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等线 Light" w:hAnsi="等线 Light" w:eastAsia="等线 Light"/>
          <w:b/>
          <w:bCs/>
          <w:color w:val="011893"/>
          <w:sz w:val="32"/>
          <w:szCs w:val="32"/>
        </w:rPr>
      </w:pPr>
      <w:r>
        <w:rPr>
          <w:rFonts w:ascii="等线 Light" w:hAnsi="等线 Light" w:eastAsia="等线 Light"/>
          <w:b/>
          <w:bCs/>
          <w:color w:val="011893"/>
          <w:sz w:val="32"/>
          <w:szCs w:val="32"/>
        </w:rPr>
        <w:drawing>
          <wp:anchor distT="0" distB="0" distL="114300" distR="114300" simplePos="0" relativeHeight="251661312" behindDoc="0" locked="0" layoutInCell="1" allowOverlap="1">
            <wp:simplePos x="0" y="0"/>
            <wp:positionH relativeFrom="margin">
              <wp:align>right</wp:align>
            </wp:positionH>
            <wp:positionV relativeFrom="paragraph">
              <wp:posOffset>982345</wp:posOffset>
            </wp:positionV>
            <wp:extent cx="2487930" cy="1400175"/>
            <wp:effectExtent l="0" t="0" r="762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87930" cy="1400175"/>
                    </a:xfrm>
                    <a:prstGeom prst="rect">
                      <a:avLst/>
                    </a:prstGeom>
                    <a:noFill/>
                    <a:ln>
                      <a:noFill/>
                    </a:ln>
                  </pic:spPr>
                </pic:pic>
              </a:graphicData>
            </a:graphic>
          </wp:anchor>
        </w:drawing>
      </w:r>
      <w:r>
        <w:rPr>
          <w:rFonts w:ascii="等线 Light" w:hAnsi="等线 Light" w:eastAsia="等线 Light"/>
          <w:b/>
          <w:bCs/>
          <w:color w:val="011893"/>
          <w:sz w:val="32"/>
          <w:szCs w:val="32"/>
        </w:rPr>
        <w:drawing>
          <wp:anchor distT="0" distB="0" distL="114300" distR="114300" simplePos="0" relativeHeight="251660288" behindDoc="0" locked="0" layoutInCell="1" allowOverlap="1">
            <wp:simplePos x="0" y="0"/>
            <wp:positionH relativeFrom="column">
              <wp:posOffset>0</wp:posOffset>
            </wp:positionH>
            <wp:positionV relativeFrom="paragraph">
              <wp:posOffset>25400</wp:posOffset>
            </wp:positionV>
            <wp:extent cx="2717800" cy="1296035"/>
            <wp:effectExtent l="0" t="0" r="0" b="0"/>
            <wp:wrapTopAndBottom/>
            <wp:docPr id="2" name="图片 2" descr="图片包含 黑暗, 游戏机, 亮, 灯光&#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黑暗, 游戏机, 亮, 灯光&#10;&#10;描述已自动生成"/>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718000" cy="1296000"/>
                    </a:xfrm>
                    <a:prstGeom prst="rect">
                      <a:avLst/>
                    </a:prstGeom>
                  </pic:spPr>
                </pic:pic>
              </a:graphicData>
            </a:graphic>
          </wp:anchor>
        </w:drawing>
      </w:r>
      <w:r>
        <w:rPr>
          <w:rFonts w:hint="eastAsia" w:ascii="等线 Light" w:hAnsi="等线 Light" w:eastAsia="等线 Light"/>
          <w:b/>
          <w:bCs/>
          <w:color w:val="011893"/>
          <w:sz w:val="32"/>
          <w:szCs w:val="32"/>
        </w:rPr>
        <w:t>坤前服务器</w:t>
      </w:r>
    </w:p>
    <w:p>
      <w:pPr>
        <w:rPr>
          <w:rFonts w:ascii="等线 Light" w:hAnsi="等线 Light" w:eastAsia="等线 Light"/>
          <w:b/>
          <w:bCs/>
          <w:color w:val="011893"/>
          <w:sz w:val="32"/>
          <w:szCs w:val="32"/>
        </w:rPr>
      </w:pPr>
      <w:r>
        <w:rPr>
          <w:rFonts w:hint="eastAsia" w:ascii="等线 Light" w:hAnsi="等线 Light" w:eastAsia="等线 Light"/>
          <w:b/>
          <w:bCs/>
          <w:color w:val="011893"/>
          <w:sz w:val="32"/>
          <w:szCs w:val="32"/>
        </w:rPr>
        <w:t>KP4236MS</w:t>
      </w:r>
    </w:p>
    <w:p>
      <w:pPr>
        <w:rPr>
          <w:rFonts w:ascii="等线 Light" w:hAnsi="等线 Light" w:eastAsia="等线 Light"/>
          <w:sz w:val="24"/>
        </w:rPr>
      </w:pPr>
      <w:r>
        <w:rPr>
          <w:rFonts w:hint="eastAsia" w:ascii="等线 Light" w:hAnsi="等线 Light" w:eastAsia="等线 Light"/>
          <w:sz w:val="24"/>
        </w:rPr>
        <w:t>KP4236MS服务器</w:t>
      </w:r>
      <w:r>
        <w:rPr>
          <w:rFonts w:ascii="等线 Light" w:hAnsi="等线 Light" w:eastAsia="等线 Light"/>
          <w:sz w:val="24"/>
        </w:rPr>
        <w:t>是一款基于国产芯片“鲲鹏”920处理器的存储型服务器。优化的空间设计方案，将更高性能、灵活的可扩展性包含于4U机型的服务器平台中，具有海量存储、高性能、低功耗及易扩展的特点。</w:t>
      </w:r>
    </w:p>
    <w:p>
      <w:pPr>
        <w:rPr>
          <w:rFonts w:ascii="等线 Light" w:hAnsi="等线 Light" w:eastAsia="等线 Light"/>
        </w:rPr>
      </w:pPr>
    </w:p>
    <w:p>
      <w:pPr>
        <w:rPr>
          <w:rFonts w:ascii="等线 Light" w:hAnsi="等线 Light" w:eastAsia="等线 Light"/>
          <w:color w:val="011893"/>
          <w:sz w:val="28"/>
          <w:szCs w:val="28"/>
        </w:rPr>
      </w:pPr>
      <w:bookmarkStart w:id="6" w:name="_GoBack"/>
      <w:bookmarkEnd w:id="6"/>
      <w:r>
        <w:rPr>
          <w:rFonts w:hint="eastAsia" w:ascii="等线 Light" w:hAnsi="等线 Light" w:eastAsia="等线 Light"/>
          <w:color w:val="011893"/>
          <w:sz w:val="28"/>
          <w:szCs w:val="28"/>
        </w:rPr>
        <mc:AlternateContent>
          <mc:Choice Requires="wps">
            <w:drawing>
              <wp:anchor distT="0" distB="0" distL="114300" distR="114300" simplePos="0" relativeHeight="251659264" behindDoc="0" locked="0" layoutInCell="1" allowOverlap="1">
                <wp:simplePos x="0" y="0"/>
                <wp:positionH relativeFrom="column">
                  <wp:posOffset>-58420</wp:posOffset>
                </wp:positionH>
                <wp:positionV relativeFrom="paragraph">
                  <wp:posOffset>243840</wp:posOffset>
                </wp:positionV>
                <wp:extent cx="5333365" cy="635"/>
                <wp:effectExtent l="0" t="0" r="26035" b="25400"/>
                <wp:wrapNone/>
                <wp:docPr id="19" name="直线连接符 19"/>
                <wp:cNvGraphicFramePr/>
                <a:graphic xmlns:a="http://schemas.openxmlformats.org/drawingml/2006/main">
                  <a:graphicData uri="http://schemas.microsoft.com/office/word/2010/wordprocessingShape">
                    <wps:wsp>
                      <wps:cNvCnPr/>
                      <wps:spPr>
                        <a:xfrm flipV="1">
                          <a:off x="0" y="0"/>
                          <a:ext cx="5333365" cy="635"/>
                        </a:xfrm>
                        <a:prstGeom prst="line">
                          <a:avLst/>
                        </a:prstGeom>
                        <a:ln w="22225">
                          <a:solidFill>
                            <a:srgbClr val="01189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线连接符 19" o:spid="_x0000_s1026" o:spt="20" style="position:absolute;left:0pt;flip:y;margin-left:-4.6pt;margin-top:19.2pt;height:0.05pt;width:419.95pt;z-index:251659264;mso-width-relative:page;mso-height-relative:page;" filled="f" stroked="t" coordsize="21600,21600" o:gfxdata="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TxLH7ZAAAACAEAAA8AAAAAAAAAAQAgAAAAIgAAAGRycy9kb3ducmV2LnhtbFBLAQIU&#10;ABQAAAAIAIdO4kCASkhd8gEAAMADAAAOAAAAAAAAAAEAIAAAACgBAABkcnMvZTJvRG9jLnhtbFBL&#10;BQYAAAAABgAGAFkBAACMBQAAAAA=&#10;">
                <v:fill on="f" focussize="0,0"/>
                <v:stroke weight="1.75pt" color="#011893 [3204]" miterlimit="8" joinstyle="miter"/>
                <v:imagedata o:title=""/>
                <o:lock v:ext="edit" aspectratio="f"/>
              </v:line>
            </w:pict>
          </mc:Fallback>
        </mc:AlternateContent>
      </w:r>
      <w:r>
        <w:rPr>
          <w:rFonts w:hint="eastAsia" w:ascii="等线 Light" w:hAnsi="等线 Light" w:eastAsia="等线 Light"/>
          <w:color w:val="011893"/>
          <w:sz w:val="28"/>
          <w:szCs w:val="28"/>
        </w:rPr>
        <w:t>产品特性：</w:t>
      </w:r>
    </w:p>
    <w:p>
      <w:pPr>
        <w:pStyle w:val="19"/>
        <w:numPr>
          <w:ilvl w:val="0"/>
          <w:numId w:val="1"/>
        </w:numPr>
        <w:ind w:firstLineChars="0"/>
        <w:rPr>
          <w:rFonts w:ascii="等线 Light" w:hAnsi="等线 Light" w:eastAsia="等线 Light" w:cs="Times New Roman"/>
          <w:color w:val="011893"/>
          <w:kern w:val="0"/>
          <w:sz w:val="28"/>
          <w:szCs w:val="28"/>
        </w:rPr>
      </w:pPr>
      <w:bookmarkStart w:id="0" w:name="_Hlk47967927"/>
      <w:r>
        <w:rPr>
          <w:rFonts w:ascii="等线 Light" w:hAnsi="等线 Light" w:eastAsia="等线 Light" w:cs="Times New Roman"/>
          <w:color w:val="011893"/>
          <w:kern w:val="0"/>
          <w:sz w:val="28"/>
          <w:szCs w:val="28"/>
        </w:rPr>
        <w:t>性能和扩展</w:t>
      </w:r>
    </w:p>
    <w:bookmarkEnd w:id="0"/>
    <w:p>
      <w:pPr>
        <w:pStyle w:val="19"/>
        <w:numPr>
          <w:ilvl w:val="0"/>
          <w:numId w:val="2"/>
        </w:numPr>
        <w:ind w:firstLineChars="0"/>
        <w:rPr>
          <w:rFonts w:ascii="等线 Light" w:hAnsi="等线 Light" w:eastAsia="等线 Light"/>
          <w:sz w:val="24"/>
        </w:rPr>
      </w:pPr>
      <w:bookmarkStart w:id="1" w:name="_Hlk47967996"/>
      <w:r>
        <w:rPr>
          <w:rFonts w:ascii="等线 Light" w:hAnsi="等线 Light" w:eastAsia="等线 Light"/>
          <w:sz w:val="24"/>
        </w:rPr>
        <w:t>支持2颗64 bits高性能多核鲲鹏920系列5220和3210处理器，内部集成了DDR4、PCIe4.0、25GE、10GE、GE等接口，提供完整的SOC功能。</w:t>
      </w:r>
    </w:p>
    <w:p>
      <w:pPr>
        <w:pStyle w:val="19"/>
        <w:numPr>
          <w:ilvl w:val="0"/>
          <w:numId w:val="2"/>
        </w:numPr>
        <w:ind w:firstLineChars="0"/>
        <w:rPr>
          <w:rFonts w:ascii="等线 Light" w:hAnsi="等线 Light" w:eastAsia="等线 Light"/>
          <w:sz w:val="24"/>
        </w:rPr>
      </w:pPr>
      <w:r>
        <w:rPr>
          <w:rFonts w:ascii="等线 Light" w:hAnsi="等线 Light" w:eastAsia="等线 Light"/>
          <w:sz w:val="24"/>
        </w:rPr>
        <w:t>支持2个处理器、最大64个内核，能够最大限度地提高多线程应用的并发执行能力。</w:t>
      </w:r>
    </w:p>
    <w:p>
      <w:pPr>
        <w:pStyle w:val="19"/>
        <w:numPr>
          <w:ilvl w:val="0"/>
          <w:numId w:val="2"/>
        </w:numPr>
        <w:ind w:firstLineChars="0"/>
        <w:rPr>
          <w:rFonts w:ascii="等线 Light" w:hAnsi="等线 Light" w:eastAsia="等线 Light"/>
          <w:sz w:val="24"/>
        </w:rPr>
      </w:pPr>
      <w:r>
        <w:rPr>
          <w:rFonts w:ascii="等线 Light" w:hAnsi="等线 Light" w:eastAsia="等线 Light"/>
          <w:sz w:val="24"/>
        </w:rPr>
        <w:t>鲲鹏920系列5220和3210处理器，最大支持16条2933MHz DDR4内存，最多提供2048GB容量。</w:t>
      </w:r>
    </w:p>
    <w:p>
      <w:pPr>
        <w:pStyle w:val="19"/>
        <w:numPr>
          <w:ilvl w:val="0"/>
          <w:numId w:val="2"/>
        </w:numPr>
        <w:ind w:firstLineChars="0"/>
        <w:rPr>
          <w:rFonts w:ascii="等线 Light" w:hAnsi="等线 Light" w:eastAsia="等线 Light"/>
          <w:sz w:val="24"/>
        </w:rPr>
      </w:pPr>
      <w:r>
        <w:rPr>
          <w:rFonts w:ascii="等线 Light" w:hAnsi="等线 Light" w:eastAsia="等线 Light"/>
          <w:sz w:val="24"/>
        </w:rPr>
        <w:t>支持多种灵活的硬盘配置方案，提供了弹性的、可扩展的存储容量空间，满足不同存储容量的需求和升级要求。</w:t>
      </w:r>
    </w:p>
    <w:p>
      <w:pPr>
        <w:pStyle w:val="19"/>
        <w:numPr>
          <w:ilvl w:val="0"/>
          <w:numId w:val="2"/>
        </w:numPr>
        <w:ind w:firstLineChars="0"/>
        <w:rPr>
          <w:rFonts w:ascii="等线 Light" w:hAnsi="等线 Light" w:eastAsia="等线 Light"/>
          <w:sz w:val="24"/>
        </w:rPr>
      </w:pPr>
      <w:r>
        <w:rPr>
          <w:rFonts w:ascii="等线 Light" w:hAnsi="等线 Light" w:eastAsia="等线 Light"/>
          <w:sz w:val="24"/>
        </w:rPr>
        <w:t>支持灵活插卡，可提供多种以太网卡接口能力。</w:t>
      </w:r>
    </w:p>
    <w:p>
      <w:pPr>
        <w:pStyle w:val="19"/>
        <w:numPr>
          <w:ilvl w:val="0"/>
          <w:numId w:val="2"/>
        </w:numPr>
        <w:ind w:firstLineChars="0"/>
        <w:rPr>
          <w:rFonts w:ascii="等线 Light" w:hAnsi="等线 Light" w:eastAsia="等线 Light"/>
          <w:sz w:val="24"/>
        </w:rPr>
      </w:pPr>
      <w:r>
        <w:rPr>
          <w:rFonts w:ascii="等线 Light" w:hAnsi="等线 Light" w:eastAsia="等线 Light"/>
          <w:sz w:val="24"/>
        </w:rPr>
        <w:t>最多可支持8个PCIe4.0 x8的标准扩展槽位。</w:t>
      </w:r>
    </w:p>
    <w:bookmarkEnd w:id="1"/>
    <w:p>
      <w:pPr>
        <w:pStyle w:val="19"/>
        <w:numPr>
          <w:ilvl w:val="0"/>
          <w:numId w:val="1"/>
        </w:numPr>
        <w:ind w:firstLineChars="0"/>
        <w:rPr>
          <w:rFonts w:ascii="等线 Light" w:hAnsi="等线 Light" w:eastAsia="等线 Light" w:cs="Times New Roman"/>
          <w:color w:val="011893"/>
          <w:kern w:val="0"/>
          <w:sz w:val="28"/>
          <w:szCs w:val="28"/>
        </w:rPr>
      </w:pPr>
      <w:bookmarkStart w:id="2" w:name="_Hlk47968038"/>
      <w:r>
        <w:rPr>
          <w:rFonts w:ascii="等线 Light" w:hAnsi="等线 Light" w:eastAsia="等线 Light" w:cs="Times New Roman"/>
          <w:color w:val="011893"/>
          <w:kern w:val="0"/>
          <w:sz w:val="28"/>
          <w:szCs w:val="28"/>
        </w:rPr>
        <w:t>可用性和可维护性</w:t>
      </w:r>
    </w:p>
    <w:bookmarkEnd w:id="2"/>
    <w:p>
      <w:pPr>
        <w:pStyle w:val="19"/>
        <w:numPr>
          <w:ilvl w:val="0"/>
          <w:numId w:val="2"/>
        </w:numPr>
        <w:ind w:firstLineChars="0"/>
        <w:rPr>
          <w:rFonts w:ascii="等线 Light" w:hAnsi="等线 Light" w:eastAsia="等线 Light"/>
          <w:sz w:val="24"/>
        </w:rPr>
      </w:pPr>
      <w:bookmarkStart w:id="3" w:name="_Hlk47968058"/>
      <w:r>
        <w:rPr>
          <w:rFonts w:ascii="等线 Light" w:hAnsi="等线 Light" w:eastAsia="等线 Light"/>
          <w:sz w:val="24"/>
        </w:rPr>
        <w:t>支持SAS/SATA/NVMe硬盘，其中SAS/SATA硬盘可以设置RAID0/1/10/5/50/6/60，可提供RAID Cache，支持超级电容掉电数据保护，支持非系统硬盘热插拔。</w:t>
      </w:r>
    </w:p>
    <w:p>
      <w:pPr>
        <w:pStyle w:val="19"/>
        <w:numPr>
          <w:ilvl w:val="0"/>
          <w:numId w:val="2"/>
        </w:numPr>
        <w:ind w:firstLineChars="0"/>
        <w:rPr>
          <w:rFonts w:ascii="等线 Light" w:hAnsi="等线 Light" w:eastAsia="等线 Light"/>
          <w:sz w:val="24"/>
        </w:rPr>
      </w:pPr>
      <w:r>
        <w:rPr>
          <w:rFonts w:ascii="等线 Light" w:hAnsi="等线 Light" w:eastAsia="等线 Light"/>
          <w:sz w:val="24"/>
        </w:rPr>
        <w:t>通过面板提供UID/HLY LED指示灯，iBMC Web管理界面提供关键部件指示状态能够指引技术人员快速找到已经发生故障（或者正在发生故障）的组件，从而简化维护工作、加快解决问题的速度，并且提高系统可用性。</w:t>
      </w:r>
    </w:p>
    <w:p>
      <w:pPr>
        <w:pStyle w:val="19"/>
        <w:numPr>
          <w:ilvl w:val="0"/>
          <w:numId w:val="2"/>
        </w:numPr>
        <w:ind w:firstLineChars="0"/>
        <w:rPr>
          <w:rFonts w:ascii="等线 Light" w:hAnsi="等线 Light" w:eastAsia="等线 Light"/>
          <w:sz w:val="24"/>
        </w:rPr>
      </w:pPr>
      <w:r>
        <w:rPr>
          <w:rFonts w:ascii="等线 Light" w:hAnsi="等线 Light" w:eastAsia="等线 Light"/>
          <w:sz w:val="24"/>
        </w:rPr>
        <w:t>BMC集成管理模块（iBMC）能够持续监控系统参数、触发告警，并且采取恢复措施，以便最大限度地避免停机。</w:t>
      </w:r>
    </w:p>
    <w:bookmarkEnd w:id="3"/>
    <w:p>
      <w:pPr>
        <w:pStyle w:val="19"/>
        <w:numPr>
          <w:ilvl w:val="0"/>
          <w:numId w:val="1"/>
        </w:numPr>
        <w:ind w:firstLineChars="0"/>
        <w:rPr>
          <w:rFonts w:ascii="等线 Light" w:hAnsi="等线 Light" w:eastAsia="等线 Light" w:cs="Times New Roman"/>
          <w:color w:val="011893"/>
          <w:kern w:val="0"/>
          <w:sz w:val="28"/>
          <w:szCs w:val="28"/>
        </w:rPr>
      </w:pPr>
      <w:bookmarkStart w:id="4" w:name="_Hlk47968253"/>
      <w:r>
        <w:rPr>
          <w:rFonts w:ascii="等线 Light" w:hAnsi="等线 Light" w:eastAsia="等线 Light" w:cs="Times New Roman"/>
          <w:color w:val="011893"/>
          <w:kern w:val="0"/>
          <w:sz w:val="28"/>
          <w:szCs w:val="28"/>
        </w:rPr>
        <w:t>可管理性及安全性</w:t>
      </w:r>
    </w:p>
    <w:p>
      <w:pPr>
        <w:pStyle w:val="19"/>
        <w:numPr>
          <w:ilvl w:val="0"/>
          <w:numId w:val="2"/>
        </w:numPr>
        <w:ind w:firstLineChars="0"/>
        <w:rPr>
          <w:rFonts w:ascii="等线 Light" w:hAnsi="等线 Light" w:eastAsia="等线 Light"/>
          <w:sz w:val="24"/>
        </w:rPr>
      </w:pPr>
      <w:r>
        <w:rPr>
          <w:rFonts w:ascii="等线 Light" w:hAnsi="等线 Light" w:eastAsia="等线 Light"/>
          <w:sz w:val="24"/>
        </w:rPr>
        <w:t>集成在服务器上的iBMC管理模块可用来监控系统运行状态，并提供远程管理功能。</w:t>
      </w:r>
    </w:p>
    <w:p>
      <w:pPr>
        <w:pStyle w:val="19"/>
        <w:numPr>
          <w:ilvl w:val="0"/>
          <w:numId w:val="2"/>
        </w:numPr>
        <w:ind w:firstLineChars="0"/>
        <w:rPr>
          <w:rFonts w:ascii="等线 Light" w:hAnsi="等线 Light" w:eastAsia="等线 Light"/>
          <w:sz w:val="24"/>
        </w:rPr>
      </w:pPr>
      <w:r>
        <w:rPr>
          <w:rFonts w:ascii="等线 Light" w:hAnsi="等线 Light" w:eastAsia="等线 Light"/>
          <w:sz w:val="24"/>
        </w:rPr>
        <w:t>集成了业界标准的统一可扩展固件接口（UEFI），因此能够提高设置、配置和更新效率并且简化错误处理流程。</w:t>
      </w:r>
    </w:p>
    <w:p>
      <w:pPr>
        <w:pStyle w:val="19"/>
        <w:numPr>
          <w:ilvl w:val="0"/>
          <w:numId w:val="2"/>
        </w:numPr>
        <w:ind w:firstLineChars="0"/>
        <w:rPr>
          <w:rFonts w:ascii="等线 Light" w:hAnsi="等线 Light" w:eastAsia="等线 Light"/>
          <w:sz w:val="24"/>
        </w:rPr>
      </w:pPr>
      <w:r>
        <w:rPr>
          <w:rFonts w:ascii="等线 Light" w:hAnsi="等线 Light" w:eastAsia="等线 Light"/>
          <w:sz w:val="24"/>
        </w:rPr>
        <w:t>支持带锁的服务器机箱安全面板，保护服务器的本地数据的安全性。</w:t>
      </w:r>
    </w:p>
    <w:p>
      <w:pPr>
        <w:pStyle w:val="19"/>
        <w:numPr>
          <w:ilvl w:val="0"/>
          <w:numId w:val="1"/>
        </w:numPr>
        <w:ind w:firstLineChars="0"/>
        <w:rPr>
          <w:rFonts w:ascii="等线 Light" w:hAnsi="等线 Light" w:eastAsia="等线 Light" w:cs="Times New Roman"/>
          <w:color w:val="011893"/>
          <w:kern w:val="0"/>
          <w:sz w:val="28"/>
          <w:szCs w:val="28"/>
        </w:rPr>
      </w:pPr>
      <w:r>
        <w:rPr>
          <w:rFonts w:ascii="等线 Light" w:hAnsi="等线 Light" w:eastAsia="等线 Light" w:cs="Times New Roman"/>
          <w:color w:val="011893"/>
          <w:kern w:val="0"/>
          <w:sz w:val="28"/>
          <w:szCs w:val="28"/>
        </w:rPr>
        <w:t>能源效率</w:t>
      </w:r>
    </w:p>
    <w:p>
      <w:pPr>
        <w:pStyle w:val="19"/>
        <w:numPr>
          <w:ilvl w:val="0"/>
          <w:numId w:val="2"/>
        </w:numPr>
        <w:ind w:firstLineChars="0"/>
        <w:rPr>
          <w:rFonts w:ascii="等线 Light" w:hAnsi="等线 Light" w:eastAsia="等线 Light"/>
          <w:sz w:val="24"/>
        </w:rPr>
      </w:pPr>
      <w:r>
        <w:rPr>
          <w:rFonts w:ascii="等线 Light" w:hAnsi="等线 Light" w:eastAsia="等线 Light"/>
          <w:sz w:val="24"/>
        </w:rPr>
        <w:t>提供白金电源模块，50%负载下电源模块效率高达94%。高效率的单板VRD电源，降低DC转DC的损耗。</w:t>
      </w:r>
    </w:p>
    <w:p>
      <w:pPr>
        <w:pStyle w:val="19"/>
        <w:numPr>
          <w:ilvl w:val="0"/>
          <w:numId w:val="2"/>
        </w:numPr>
        <w:ind w:firstLineChars="0"/>
        <w:rPr>
          <w:rFonts w:ascii="等线 Light" w:hAnsi="等线 Light" w:eastAsia="等线 Light"/>
          <w:sz w:val="24"/>
        </w:rPr>
      </w:pPr>
      <w:r>
        <w:rPr>
          <w:rFonts w:ascii="等线 Light" w:hAnsi="等线 Light" w:eastAsia="等线 Light"/>
          <w:sz w:val="24"/>
        </w:rPr>
        <w:t>支持主备供电。</w:t>
      </w:r>
    </w:p>
    <w:p>
      <w:pPr>
        <w:pStyle w:val="19"/>
        <w:numPr>
          <w:ilvl w:val="0"/>
          <w:numId w:val="2"/>
        </w:numPr>
        <w:ind w:firstLineChars="0"/>
        <w:rPr>
          <w:rFonts w:ascii="等线 Light" w:hAnsi="等线 Light" w:eastAsia="等线 Light"/>
          <w:sz w:val="24"/>
        </w:rPr>
      </w:pPr>
      <w:r>
        <w:rPr>
          <w:rFonts w:ascii="等线 Light" w:hAnsi="等线 Light" w:eastAsia="等线 Light"/>
          <w:sz w:val="24"/>
        </w:rPr>
        <w:t>支持PID（Proportional-Integral-Derivative）智能调速，节能降耗。</w:t>
      </w:r>
    </w:p>
    <w:p>
      <w:pPr>
        <w:pStyle w:val="19"/>
        <w:numPr>
          <w:ilvl w:val="0"/>
          <w:numId w:val="2"/>
        </w:numPr>
        <w:ind w:firstLineChars="0"/>
        <w:rPr>
          <w:rFonts w:ascii="等线 Light" w:hAnsi="等线 Light" w:eastAsia="等线 Light"/>
          <w:sz w:val="24"/>
        </w:rPr>
      </w:pPr>
      <w:r>
        <w:rPr>
          <w:rFonts w:ascii="等线 Light" w:hAnsi="等线 Light" w:eastAsia="等线 Light"/>
          <w:sz w:val="24"/>
        </w:rPr>
        <w:t>全方面优化的系统散热设计，高效节能系统散热风扇，降低系统散热能耗。</w:t>
      </w:r>
    </w:p>
    <w:p>
      <w:pPr>
        <w:pStyle w:val="19"/>
        <w:numPr>
          <w:ilvl w:val="0"/>
          <w:numId w:val="2"/>
        </w:numPr>
        <w:ind w:firstLineChars="0"/>
        <w:rPr>
          <w:rFonts w:ascii="等线 Light" w:hAnsi="等线 Light" w:eastAsia="等线 Light"/>
          <w:sz w:val="24"/>
        </w:rPr>
      </w:pPr>
      <w:r>
        <w:rPr>
          <w:rFonts w:ascii="等线 Light" w:hAnsi="等线 Light" w:eastAsia="等线 Light"/>
          <w:sz w:val="24"/>
        </w:rPr>
        <w:t>硬盘错峰上电技术，降低服务器启动功耗。</w:t>
      </w:r>
    </w:p>
    <w:p>
      <w:pPr>
        <w:pStyle w:val="19"/>
        <w:numPr>
          <w:ilvl w:val="0"/>
          <w:numId w:val="2"/>
        </w:numPr>
        <w:ind w:firstLineChars="0"/>
        <w:rPr>
          <w:rFonts w:ascii="等线 Light" w:hAnsi="等线 Light" w:eastAsia="等线 Light"/>
          <w:sz w:val="24"/>
        </w:rPr>
      </w:pPr>
      <w:r>
        <w:rPr>
          <w:rFonts w:ascii="等线 Light" w:hAnsi="等线 Light" w:eastAsia="等线 Light"/>
          <w:sz w:val="24"/>
        </w:rPr>
        <w:t>支持SSD硬盘，SSD硬盘的功耗比传统机械硬盘低80%</w:t>
      </w:r>
    </w:p>
    <w:bookmarkEnd w:id="4"/>
    <w:p>
      <w:pPr>
        <w:widowControl/>
        <w:jc w:val="left"/>
        <w:rPr>
          <w:rFonts w:ascii="等线 Light" w:hAnsi="等线 Light" w:eastAsia="等线 Light"/>
        </w:rPr>
      </w:pPr>
      <w:r>
        <w:rPr>
          <w:rFonts w:ascii="等线 Light" w:hAnsi="等线 Light" w:eastAsia="等线 Light"/>
        </w:rPr>
        <w:br w:type="page"/>
      </w:r>
    </w:p>
    <w:p>
      <w:pPr>
        <w:rPr>
          <w:rFonts w:ascii="等线 Light" w:hAnsi="等线 Light" w:eastAsia="等线 Light"/>
          <w:color w:val="011893"/>
          <w:sz w:val="28"/>
          <w:szCs w:val="28"/>
        </w:rPr>
      </w:pPr>
      <w:r>
        <w:rPr>
          <w:rFonts w:hint="eastAsia" w:ascii="等线 Light" w:hAnsi="等线 Light" w:eastAsia="等线 Light"/>
          <w:color w:val="011893"/>
          <w:sz w:val="28"/>
          <w:szCs w:val="28"/>
        </w:rPr>
        <w:t>技术规格：</w:t>
      </w:r>
    </w:p>
    <w:tbl>
      <w:tblPr>
        <w:tblStyle w:val="9"/>
        <w:tblW w:w="8789" w:type="dxa"/>
        <w:jc w:val="center"/>
        <w:tblBorders>
          <w:top w:val="single" w:color="011893" w:sz="24" w:space="0"/>
          <w:left w:val="none" w:color="auto" w:sz="0" w:space="0"/>
          <w:bottom w:val="single" w:color="011893" w:sz="24" w:space="0"/>
          <w:right w:val="none" w:color="auto" w:sz="0" w:space="0"/>
          <w:insideH w:val="single" w:color="011893" w:sz="8" w:space="0"/>
          <w:insideV w:val="none" w:color="auto" w:sz="0" w:space="0"/>
        </w:tblBorders>
        <w:tblLayout w:type="fixed"/>
        <w:tblCellMar>
          <w:top w:w="0" w:type="dxa"/>
          <w:left w:w="108" w:type="dxa"/>
          <w:bottom w:w="0" w:type="dxa"/>
          <w:right w:w="108" w:type="dxa"/>
        </w:tblCellMar>
      </w:tblPr>
      <w:tblGrid>
        <w:gridCol w:w="1560"/>
        <w:gridCol w:w="7229"/>
      </w:tblGrid>
      <w:tr>
        <w:tblPrEx>
          <w:tblBorders>
            <w:top w:val="single" w:color="011893" w:sz="24" w:space="0"/>
            <w:left w:val="none" w:color="auto" w:sz="0" w:space="0"/>
            <w:bottom w:val="single" w:color="011893" w:sz="24" w:space="0"/>
            <w:right w:val="none" w:color="auto" w:sz="0" w:space="0"/>
            <w:insideH w:val="single" w:color="011893" w:sz="8" w:space="0"/>
            <w:insideV w:val="none" w:color="auto" w:sz="0" w:space="0"/>
          </w:tblBorders>
          <w:tblCellMar>
            <w:top w:w="0" w:type="dxa"/>
            <w:left w:w="108" w:type="dxa"/>
            <w:bottom w:w="0" w:type="dxa"/>
            <w:right w:w="108" w:type="dxa"/>
          </w:tblCellMar>
        </w:tblPrEx>
        <w:trPr>
          <w:trHeight w:val="455" w:hRule="atLeast"/>
          <w:jc w:val="center"/>
        </w:trPr>
        <w:tc>
          <w:tcPr>
            <w:tcW w:w="1560" w:type="dxa"/>
            <w:tcBorders>
              <w:top w:val="single" w:color="011893" w:sz="24" w:space="0"/>
              <w:bottom w:val="single" w:color="011893" w:sz="24" w:space="0"/>
              <w:right w:val="single" w:color="FFFFFF" w:themeColor="background1" w:sz="4" w:space="0"/>
            </w:tcBorders>
            <w:shd w:val="clear" w:color="auto" w:fill="011893"/>
            <w:vAlign w:val="center"/>
          </w:tcPr>
          <w:p>
            <w:pPr>
              <w:jc w:val="center"/>
              <w:rPr>
                <w:rFonts w:ascii="等线 Light" w:hAnsi="等线 Light" w:eastAsia="等线 Light"/>
                <w:color w:val="FFFFFF" w:themeColor="background1"/>
                <w:szCs w:val="21"/>
                <w14:textFill>
                  <w14:solidFill>
                    <w14:schemeClr w14:val="bg1"/>
                  </w14:solidFill>
                </w14:textFill>
              </w:rPr>
            </w:pPr>
            <w:bookmarkStart w:id="5" w:name="_Hlk47968337"/>
            <w:r>
              <w:rPr>
                <w:rFonts w:hint="eastAsia" w:ascii="等线 Light" w:hAnsi="等线 Light" w:eastAsia="等线 Light"/>
                <w:color w:val="FFFFFF" w:themeColor="background1"/>
                <w:szCs w:val="21"/>
                <w14:textFill>
                  <w14:solidFill>
                    <w14:schemeClr w14:val="bg1"/>
                  </w14:solidFill>
                </w14:textFill>
              </w:rPr>
              <w:t>产品型号：</w:t>
            </w:r>
          </w:p>
        </w:tc>
        <w:tc>
          <w:tcPr>
            <w:tcW w:w="7229" w:type="dxa"/>
            <w:tcBorders>
              <w:top w:val="single" w:color="011893" w:sz="24" w:space="0"/>
              <w:left w:val="single" w:color="FFFFFF" w:themeColor="background1" w:sz="4" w:space="0"/>
              <w:bottom w:val="single" w:color="011893" w:sz="24" w:space="0"/>
            </w:tcBorders>
            <w:shd w:val="clear" w:color="auto" w:fill="011893"/>
            <w:vAlign w:val="center"/>
          </w:tcPr>
          <w:p>
            <w:pPr>
              <w:jc w:val="center"/>
              <w:rPr>
                <w:rFonts w:ascii="等线 Light" w:hAnsi="等线 Light" w:eastAsia="等线 Light"/>
                <w:color w:val="FFFFFF" w:themeColor="background1"/>
                <w:szCs w:val="21"/>
                <w14:textFill>
                  <w14:solidFill>
                    <w14:schemeClr w14:val="bg1"/>
                  </w14:solidFill>
                </w14:textFill>
              </w:rPr>
            </w:pPr>
            <w:r>
              <w:rPr>
                <w:rFonts w:hint="eastAsia" w:ascii="等线 Light" w:hAnsi="等线 Light" w:eastAsia="等线 Light"/>
                <w:color w:val="FFFFFF" w:themeColor="background1"/>
                <w:szCs w:val="21"/>
                <w14:textFill>
                  <w14:solidFill>
                    <w14:schemeClr w14:val="bg1"/>
                  </w14:solidFill>
                </w14:textFill>
              </w:rPr>
              <w:t>K</w:t>
            </w:r>
            <w:r>
              <w:rPr>
                <w:rFonts w:ascii="等线 Light" w:hAnsi="等线 Light" w:eastAsia="等线 Light"/>
                <w:color w:val="FFFFFF" w:themeColor="background1"/>
                <w:szCs w:val="21"/>
                <w14:textFill>
                  <w14:solidFill>
                    <w14:schemeClr w14:val="bg1"/>
                  </w14:solidFill>
                </w14:textFill>
              </w:rPr>
              <w:t>P</w:t>
            </w:r>
            <w:r>
              <w:rPr>
                <w:rFonts w:hint="eastAsia" w:ascii="等线 Light" w:hAnsi="等线 Light" w:eastAsia="等线 Light"/>
                <w:color w:val="FFFFFF" w:themeColor="background1"/>
                <w:szCs w:val="21"/>
                <w14:textFill>
                  <w14:solidFill>
                    <w14:schemeClr w14:val="bg1"/>
                  </w14:solidFill>
                </w14:textFill>
              </w:rPr>
              <w:t>4236</w:t>
            </w:r>
            <w:r>
              <w:rPr>
                <w:rFonts w:ascii="等线 Light" w:hAnsi="等线 Light" w:eastAsia="等线 Light"/>
                <w:color w:val="FFFFFF" w:themeColor="background1"/>
                <w:szCs w:val="21"/>
                <w14:textFill>
                  <w14:solidFill>
                    <w14:schemeClr w14:val="bg1"/>
                  </w14:solidFill>
                </w14:textFill>
              </w:rPr>
              <w:t>MS</w:t>
            </w:r>
          </w:p>
        </w:tc>
      </w:tr>
      <w:tr>
        <w:tblPrEx>
          <w:tblBorders>
            <w:top w:val="single" w:color="011893" w:sz="24" w:space="0"/>
            <w:left w:val="none" w:color="auto" w:sz="0" w:space="0"/>
            <w:bottom w:val="single" w:color="011893" w:sz="24" w:space="0"/>
            <w:right w:val="none" w:color="auto" w:sz="0" w:space="0"/>
            <w:insideH w:val="single" w:color="011893" w:sz="8" w:space="0"/>
            <w:insideV w:val="none" w:color="auto" w:sz="0" w:space="0"/>
          </w:tblBorders>
          <w:tblCellMar>
            <w:top w:w="0" w:type="dxa"/>
            <w:left w:w="108" w:type="dxa"/>
            <w:bottom w:w="0" w:type="dxa"/>
            <w:right w:w="108" w:type="dxa"/>
          </w:tblCellMar>
        </w:tblPrEx>
        <w:trPr>
          <w:trHeight w:val="455" w:hRule="atLeast"/>
          <w:jc w:val="center"/>
        </w:trPr>
        <w:tc>
          <w:tcPr>
            <w:tcW w:w="1560" w:type="dxa"/>
            <w:tcBorders>
              <w:top w:val="single" w:color="011893" w:sz="24" w:space="0"/>
              <w:bottom w:val="single" w:color="011893" w:sz="24" w:space="0"/>
              <w:right w:val="single" w:color="FFFFFF" w:themeColor="background1" w:sz="4" w:space="0"/>
            </w:tcBorders>
            <w:shd w:val="clear" w:color="auto" w:fill="011893"/>
            <w:vAlign w:val="center"/>
          </w:tcPr>
          <w:p>
            <w:pPr>
              <w:jc w:val="center"/>
              <w:rPr>
                <w:rFonts w:ascii="等线 Light" w:hAnsi="等线 Light" w:eastAsia="等线 Light"/>
                <w:color w:val="FFFFFF" w:themeColor="background1"/>
                <w:szCs w:val="21"/>
                <w14:textFill>
                  <w14:solidFill>
                    <w14:schemeClr w14:val="bg1"/>
                  </w14:solidFill>
                </w14:textFill>
              </w:rPr>
            </w:pPr>
            <w:r>
              <w:rPr>
                <w:rFonts w:hint="eastAsia" w:ascii="等线 Light" w:hAnsi="等线 Light" w:eastAsia="等线 Light"/>
                <w:color w:val="FFFFFF" w:themeColor="background1"/>
                <w:szCs w:val="21"/>
                <w14:textFill>
                  <w14:solidFill>
                    <w14:schemeClr w14:val="bg1"/>
                  </w14:solidFill>
                </w14:textFill>
              </w:rPr>
              <w:t>平台代码</w:t>
            </w:r>
          </w:p>
        </w:tc>
        <w:tc>
          <w:tcPr>
            <w:tcW w:w="7229" w:type="dxa"/>
            <w:tcBorders>
              <w:top w:val="single" w:color="011893" w:sz="24" w:space="0"/>
              <w:left w:val="single" w:color="FFFFFF" w:themeColor="background1" w:sz="4" w:space="0"/>
              <w:bottom w:val="single" w:color="FFFFFF" w:themeColor="background1" w:sz="4" w:space="0"/>
            </w:tcBorders>
            <w:shd w:val="clear" w:color="auto" w:fill="011893"/>
            <w:vAlign w:val="center"/>
          </w:tcPr>
          <w:p>
            <w:pPr>
              <w:jc w:val="center"/>
              <w:rPr>
                <w:rFonts w:ascii="等线 Light" w:hAnsi="等线 Light" w:eastAsia="等线 Light"/>
                <w:color w:val="FFFFFF" w:themeColor="background1"/>
                <w:szCs w:val="21"/>
                <w14:textFill>
                  <w14:solidFill>
                    <w14:schemeClr w14:val="bg1"/>
                  </w14:solidFill>
                </w14:textFill>
              </w:rPr>
            </w:pPr>
            <w:r>
              <w:rPr>
                <w:rFonts w:hint="eastAsia" w:ascii="等线 Light" w:hAnsi="等线 Light" w:eastAsia="等线 Light"/>
                <w:color w:val="FFFFFF" w:themeColor="background1"/>
                <w:szCs w:val="21"/>
                <w14:textFill>
                  <w14:solidFill>
                    <w14:schemeClr w14:val="bg1"/>
                  </w14:solidFill>
                </w14:textFill>
              </w:rPr>
              <w:t>MP2</w:t>
            </w:r>
          </w:p>
        </w:tc>
      </w:tr>
      <w:tr>
        <w:tblPrEx>
          <w:tblBorders>
            <w:top w:val="single" w:color="011893" w:sz="24" w:space="0"/>
            <w:left w:val="none" w:color="auto" w:sz="0" w:space="0"/>
            <w:bottom w:val="single" w:color="011893" w:sz="24" w:space="0"/>
            <w:right w:val="none" w:color="auto" w:sz="0" w:space="0"/>
            <w:insideH w:val="single" w:color="011893" w:sz="8" w:space="0"/>
            <w:insideV w:val="none" w:color="auto" w:sz="0" w:space="0"/>
          </w:tblBorders>
          <w:tblCellMar>
            <w:top w:w="0" w:type="dxa"/>
            <w:left w:w="108" w:type="dxa"/>
            <w:bottom w:w="0" w:type="dxa"/>
            <w:right w:w="108" w:type="dxa"/>
          </w:tblCellMar>
        </w:tblPrEx>
        <w:trPr>
          <w:jc w:val="center"/>
        </w:trPr>
        <w:tc>
          <w:tcPr>
            <w:tcW w:w="8789" w:type="dxa"/>
            <w:gridSpan w:val="2"/>
            <w:tcBorders>
              <w:top w:val="single" w:color="011893" w:sz="24" w:space="0"/>
              <w:bottom w:val="single" w:color="011893" w:sz="8" w:space="0"/>
            </w:tcBorders>
            <w:shd w:val="clear" w:color="auto" w:fill="011893"/>
            <w:vAlign w:val="center"/>
          </w:tcPr>
          <w:p>
            <w:pPr>
              <w:jc w:val="center"/>
              <w:rPr>
                <w:rFonts w:ascii="等线 Light" w:hAnsi="等线 Light" w:eastAsia="等线 Light"/>
                <w:color w:val="FFFFFF" w:themeColor="background1"/>
                <w:szCs w:val="21"/>
                <w14:textFill>
                  <w14:solidFill>
                    <w14:schemeClr w14:val="bg1"/>
                  </w14:solidFill>
                </w14:textFill>
              </w:rPr>
            </w:pPr>
            <w:r>
              <w:rPr>
                <w:rFonts w:hint="eastAsia" w:ascii="等线 Light" w:hAnsi="等线 Light" w:eastAsia="等线 Light"/>
                <w:color w:val="FFFFFF" w:themeColor="background1"/>
                <w:szCs w:val="21"/>
                <w14:textFill>
                  <w14:solidFill>
                    <w14:schemeClr w14:val="bg1"/>
                  </w14:solidFill>
                </w14:textFill>
              </w:rPr>
              <w:t>特性和规格</w:t>
            </w:r>
          </w:p>
        </w:tc>
      </w:tr>
      <w:tr>
        <w:tblPrEx>
          <w:tblBorders>
            <w:top w:val="single" w:color="011893" w:sz="24" w:space="0"/>
            <w:left w:val="none" w:color="auto" w:sz="0" w:space="0"/>
            <w:bottom w:val="single" w:color="011893" w:sz="24" w:space="0"/>
            <w:right w:val="none" w:color="auto" w:sz="0" w:space="0"/>
            <w:insideH w:val="single" w:color="011893" w:sz="8" w:space="0"/>
            <w:insideV w:val="none" w:color="auto" w:sz="0" w:space="0"/>
          </w:tblBorders>
          <w:tblCellMar>
            <w:top w:w="0" w:type="dxa"/>
            <w:left w:w="108" w:type="dxa"/>
            <w:bottom w:w="0" w:type="dxa"/>
            <w:right w:w="108" w:type="dxa"/>
          </w:tblCellMar>
        </w:tblPrEx>
        <w:trPr>
          <w:trHeight w:val="942" w:hRule="atLeast"/>
          <w:jc w:val="center"/>
        </w:trPr>
        <w:tc>
          <w:tcPr>
            <w:tcW w:w="1560" w:type="dxa"/>
            <w:tcBorders>
              <w:top w:val="single" w:color="011893" w:sz="8" w:space="0"/>
            </w:tcBorders>
            <w:vAlign w:val="center"/>
          </w:tcPr>
          <w:p>
            <w:pPr>
              <w:rPr>
                <w:rFonts w:ascii="等线 Light" w:hAnsi="等线 Light" w:eastAsia="等线 Light"/>
                <w:color w:val="464646"/>
                <w:kern w:val="0"/>
                <w:szCs w:val="21"/>
              </w:rPr>
            </w:pPr>
            <w:r>
              <w:rPr>
                <w:rFonts w:ascii="等线 Light" w:hAnsi="等线 Light" w:eastAsia="等线 Light"/>
                <w:color w:val="464646"/>
                <w:kern w:val="0"/>
                <w:szCs w:val="21"/>
              </w:rPr>
              <w:t>处理器</w:t>
            </w:r>
          </w:p>
        </w:tc>
        <w:tc>
          <w:tcPr>
            <w:tcW w:w="7229" w:type="dxa"/>
            <w:tcBorders>
              <w:top w:val="single" w:color="011893" w:sz="8" w:space="0"/>
            </w:tcBorders>
            <w:vAlign w:val="center"/>
          </w:tcPr>
          <w:p>
            <w:pPr>
              <w:rPr>
                <w:rFonts w:ascii="等线 Light" w:hAnsi="等线 Light" w:eastAsia="等线 Light" w:cs="Times New Roman"/>
                <w:color w:val="464646"/>
                <w:kern w:val="0"/>
                <w:sz w:val="18"/>
                <w:szCs w:val="18"/>
              </w:rPr>
            </w:pPr>
            <w:r>
              <w:rPr>
                <w:rFonts w:ascii="等线 Light" w:hAnsi="等线 Light" w:eastAsia="等线 Light" w:cs="Times New Roman"/>
                <w:color w:val="464646"/>
                <w:kern w:val="0"/>
                <w:sz w:val="18"/>
                <w:szCs w:val="18"/>
              </w:rPr>
              <w:t>支持两颗2路处理器，处理器包含鲲鹏920系列5220或3210 处理器，32和24核心</w:t>
            </w:r>
          </w:p>
          <w:p>
            <w:pPr>
              <w:rPr>
                <w:rFonts w:ascii="等线 Light" w:hAnsi="等线 Light" w:eastAsia="等线 Light"/>
                <w:color w:val="464646"/>
                <w:kern w:val="0"/>
                <w:sz w:val="18"/>
                <w:szCs w:val="18"/>
              </w:rPr>
            </w:pPr>
            <w:r>
              <w:rPr>
                <w:rFonts w:ascii="等线 Light" w:hAnsi="等线 Light" w:eastAsia="等线 Light" w:cs="Times New Roman"/>
                <w:color w:val="464646"/>
                <w:kern w:val="0"/>
                <w:sz w:val="18"/>
                <w:szCs w:val="18"/>
              </w:rPr>
              <w:t>两种配置方案，主频均为为2.6GHz，支持最大32MB的L3 Cache容量</w:t>
            </w:r>
          </w:p>
        </w:tc>
      </w:tr>
      <w:tr>
        <w:tblPrEx>
          <w:tblBorders>
            <w:top w:val="single" w:color="011893" w:sz="24" w:space="0"/>
            <w:left w:val="none" w:color="auto" w:sz="0" w:space="0"/>
            <w:bottom w:val="single" w:color="011893" w:sz="24" w:space="0"/>
            <w:right w:val="none" w:color="auto" w:sz="0" w:space="0"/>
            <w:insideH w:val="single" w:color="011893" w:sz="8" w:space="0"/>
            <w:insideV w:val="none" w:color="auto" w:sz="0" w:space="0"/>
          </w:tblBorders>
          <w:tblCellMar>
            <w:top w:w="0" w:type="dxa"/>
            <w:left w:w="108" w:type="dxa"/>
            <w:bottom w:w="0" w:type="dxa"/>
            <w:right w:w="108" w:type="dxa"/>
          </w:tblCellMar>
        </w:tblPrEx>
        <w:trPr>
          <w:jc w:val="center"/>
        </w:trPr>
        <w:tc>
          <w:tcPr>
            <w:tcW w:w="1560" w:type="dxa"/>
            <w:vAlign w:val="center"/>
          </w:tcPr>
          <w:p>
            <w:pPr>
              <w:rPr>
                <w:rFonts w:ascii="等线 Light" w:hAnsi="等线 Light" w:eastAsia="等线 Light"/>
                <w:color w:val="464646"/>
                <w:kern w:val="0"/>
                <w:szCs w:val="21"/>
              </w:rPr>
            </w:pPr>
            <w:r>
              <w:rPr>
                <w:rFonts w:ascii="等线 Light" w:hAnsi="等线 Light" w:eastAsia="等线 Light"/>
                <w:color w:val="464646"/>
                <w:kern w:val="0"/>
                <w:szCs w:val="21"/>
              </w:rPr>
              <w:t>内存</w:t>
            </w:r>
          </w:p>
        </w:tc>
        <w:tc>
          <w:tcPr>
            <w:tcW w:w="7229" w:type="dxa"/>
            <w:vAlign w:val="center"/>
          </w:tcPr>
          <w:p>
            <w:pPr>
              <w:rPr>
                <w:rFonts w:ascii="等线 Light" w:hAnsi="等线 Light" w:eastAsia="等线 Light" w:cs="Times New Roman"/>
                <w:color w:val="464646"/>
                <w:kern w:val="0"/>
                <w:sz w:val="18"/>
                <w:szCs w:val="18"/>
              </w:rPr>
            </w:pPr>
            <w:r>
              <w:rPr>
                <w:rFonts w:ascii="等线 Light" w:hAnsi="等线 Light" w:eastAsia="等线 Light" w:cs="Times New Roman"/>
                <w:color w:val="464646"/>
                <w:kern w:val="0"/>
                <w:sz w:val="18"/>
                <w:szCs w:val="18"/>
              </w:rPr>
              <w:t>支持16个DDR4 DIMM内存插槽；</w:t>
            </w:r>
          </w:p>
          <w:p>
            <w:pPr>
              <w:rPr>
                <w:rFonts w:ascii="等线 Light" w:hAnsi="等线 Light" w:eastAsia="等线 Light" w:cs="Times New Roman"/>
                <w:color w:val="464646"/>
                <w:kern w:val="0"/>
                <w:sz w:val="18"/>
                <w:szCs w:val="18"/>
              </w:rPr>
            </w:pPr>
            <w:r>
              <w:rPr>
                <w:rFonts w:ascii="等线 Light" w:hAnsi="等线 Light" w:eastAsia="等线 Light" w:cs="Times New Roman"/>
                <w:color w:val="464646"/>
                <w:kern w:val="0"/>
                <w:sz w:val="18"/>
                <w:szCs w:val="18"/>
              </w:rPr>
              <w:t>内存设计速率最大可达2933MT/s。</w:t>
            </w:r>
          </w:p>
          <w:p>
            <w:pPr>
              <w:rPr>
                <w:rFonts w:ascii="等线 Light" w:hAnsi="等线 Light" w:eastAsia="等线 Light" w:cs="Times New Roman"/>
                <w:color w:val="464646"/>
                <w:kern w:val="0"/>
                <w:sz w:val="18"/>
                <w:szCs w:val="18"/>
              </w:rPr>
            </w:pPr>
            <w:r>
              <w:rPr>
                <w:rFonts w:ascii="等线 Light" w:hAnsi="等线 Light" w:eastAsia="等线 Light" w:cs="Times New Roman"/>
                <w:color w:val="464646"/>
                <w:kern w:val="0"/>
                <w:sz w:val="18"/>
                <w:szCs w:val="18"/>
              </w:rPr>
              <w:t>内存保护支持ECC、SEC/DED、SDDC、Patrolscrubbing功能。</w:t>
            </w:r>
          </w:p>
          <w:p>
            <w:pPr>
              <w:rPr>
                <w:rFonts w:ascii="等线 Light" w:hAnsi="等线 Light" w:eastAsia="等线 Light"/>
                <w:color w:val="464646"/>
                <w:sz w:val="18"/>
                <w:szCs w:val="18"/>
              </w:rPr>
            </w:pPr>
            <w:r>
              <w:rPr>
                <w:rFonts w:ascii="等线 Light" w:hAnsi="等线 Light" w:eastAsia="等线 Light" w:cs="Times New Roman"/>
                <w:color w:val="464646"/>
                <w:kern w:val="0"/>
                <w:sz w:val="18"/>
                <w:szCs w:val="18"/>
              </w:rPr>
              <w:t>单根内存条容量支持16GB/32GB/64GB/128GB</w:t>
            </w:r>
          </w:p>
        </w:tc>
      </w:tr>
      <w:tr>
        <w:tblPrEx>
          <w:tblBorders>
            <w:top w:val="single" w:color="011893" w:sz="24" w:space="0"/>
            <w:left w:val="none" w:color="auto" w:sz="0" w:space="0"/>
            <w:bottom w:val="single" w:color="011893" w:sz="24" w:space="0"/>
            <w:right w:val="none" w:color="auto" w:sz="0" w:space="0"/>
            <w:insideH w:val="single" w:color="011893" w:sz="8" w:space="0"/>
            <w:insideV w:val="none" w:color="auto" w:sz="0" w:space="0"/>
          </w:tblBorders>
          <w:tblCellMar>
            <w:top w:w="0" w:type="dxa"/>
            <w:left w:w="108" w:type="dxa"/>
            <w:bottom w:w="0" w:type="dxa"/>
            <w:right w:w="108" w:type="dxa"/>
          </w:tblCellMar>
        </w:tblPrEx>
        <w:trPr>
          <w:jc w:val="center"/>
        </w:trPr>
        <w:tc>
          <w:tcPr>
            <w:tcW w:w="1560" w:type="dxa"/>
          </w:tcPr>
          <w:p>
            <w:pPr>
              <w:rPr>
                <w:rFonts w:ascii="等线 Light" w:hAnsi="等线 Light" w:eastAsia="等线 Light" w:cs="Times New Roman"/>
                <w:color w:val="464646"/>
                <w:kern w:val="0"/>
                <w:sz w:val="18"/>
                <w:szCs w:val="18"/>
              </w:rPr>
            </w:pPr>
            <w:r>
              <w:rPr>
                <w:rFonts w:ascii="等线 Light" w:hAnsi="等线 Light" w:eastAsia="等线 Light" w:cs="Times New Roman"/>
                <w:color w:val="464646"/>
                <w:kern w:val="0"/>
                <w:sz w:val="18"/>
                <w:szCs w:val="18"/>
              </w:rPr>
              <w:t>板载网络</w:t>
            </w:r>
          </w:p>
        </w:tc>
        <w:tc>
          <w:tcPr>
            <w:tcW w:w="7229" w:type="dxa"/>
          </w:tcPr>
          <w:p>
            <w:pPr>
              <w:rPr>
                <w:rFonts w:ascii="等线 Light" w:hAnsi="等线 Light" w:eastAsia="等线 Light" w:cs="Times New Roman"/>
                <w:color w:val="464646"/>
                <w:kern w:val="0"/>
                <w:sz w:val="18"/>
                <w:szCs w:val="18"/>
              </w:rPr>
            </w:pPr>
            <w:r>
              <w:rPr>
                <w:rFonts w:ascii="等线 Light" w:hAnsi="等线 Light" w:eastAsia="等线 Light" w:cs="Times New Roman"/>
                <w:color w:val="464646"/>
                <w:kern w:val="0"/>
                <w:sz w:val="18"/>
                <w:szCs w:val="18"/>
              </w:rPr>
              <w:t>支持2个板载网络插卡，最多支持8*GE电口或者8*25GE/10GE光口或者4*GE</w:t>
            </w:r>
          </w:p>
          <w:p>
            <w:pPr>
              <w:rPr>
                <w:rFonts w:ascii="等线 Light" w:hAnsi="等线 Light" w:eastAsia="等线 Light" w:cs="Times New Roman"/>
                <w:color w:val="464646"/>
                <w:kern w:val="0"/>
                <w:sz w:val="18"/>
                <w:szCs w:val="18"/>
              </w:rPr>
            </w:pPr>
            <w:r>
              <w:rPr>
                <w:rFonts w:ascii="等线 Light" w:hAnsi="等线 Light" w:eastAsia="等线 Light" w:cs="Times New Roman"/>
                <w:color w:val="464646"/>
                <w:kern w:val="0"/>
                <w:sz w:val="18"/>
                <w:szCs w:val="18"/>
              </w:rPr>
              <w:t>电口+4*25GE/10GE光口</w:t>
            </w:r>
          </w:p>
        </w:tc>
      </w:tr>
      <w:tr>
        <w:tblPrEx>
          <w:tblBorders>
            <w:top w:val="single" w:color="011893" w:sz="24" w:space="0"/>
            <w:left w:val="none" w:color="auto" w:sz="0" w:space="0"/>
            <w:bottom w:val="single" w:color="011893" w:sz="24" w:space="0"/>
            <w:right w:val="none" w:color="auto" w:sz="0" w:space="0"/>
            <w:insideH w:val="single" w:color="011893" w:sz="8" w:space="0"/>
            <w:insideV w:val="none" w:color="auto" w:sz="0" w:space="0"/>
          </w:tblBorders>
          <w:tblCellMar>
            <w:top w:w="0" w:type="dxa"/>
            <w:left w:w="108" w:type="dxa"/>
            <w:bottom w:w="0" w:type="dxa"/>
            <w:right w:w="108" w:type="dxa"/>
          </w:tblCellMar>
        </w:tblPrEx>
        <w:trPr>
          <w:jc w:val="center"/>
        </w:trPr>
        <w:tc>
          <w:tcPr>
            <w:tcW w:w="1560" w:type="dxa"/>
            <w:vAlign w:val="center"/>
          </w:tcPr>
          <w:p>
            <w:pPr>
              <w:rPr>
                <w:rFonts w:ascii="等线 Light" w:hAnsi="等线 Light" w:eastAsia="等线 Light"/>
                <w:color w:val="464646"/>
                <w:kern w:val="0"/>
                <w:szCs w:val="21"/>
              </w:rPr>
            </w:pPr>
            <w:r>
              <w:rPr>
                <w:rFonts w:ascii="等线 Light" w:hAnsi="等线 Light" w:eastAsia="等线 Light" w:cs="Times New Roman"/>
                <w:color w:val="464646"/>
                <w:kern w:val="0"/>
                <w:sz w:val="18"/>
                <w:szCs w:val="18"/>
              </w:rPr>
              <w:t>存储方案</w:t>
            </w:r>
          </w:p>
        </w:tc>
        <w:tc>
          <w:tcPr>
            <w:tcW w:w="7229" w:type="dxa"/>
            <w:vAlign w:val="center"/>
          </w:tcPr>
          <w:p>
            <w:pPr>
              <w:rPr>
                <w:rFonts w:ascii="等线 Light" w:hAnsi="等线 Light" w:eastAsia="等线 Light" w:cs="Times New Roman"/>
                <w:color w:val="464646"/>
                <w:kern w:val="0"/>
                <w:sz w:val="18"/>
                <w:szCs w:val="18"/>
              </w:rPr>
            </w:pPr>
            <w:r>
              <w:rPr>
                <w:rFonts w:ascii="等线 Light" w:hAnsi="等线 Light" w:eastAsia="等线 Light" w:cs="Times New Roman"/>
                <w:color w:val="464646"/>
                <w:kern w:val="0"/>
                <w:sz w:val="18"/>
                <w:szCs w:val="18"/>
              </w:rPr>
              <w:t>前端配置24个3.5英寸SAS/SATA/SSD硬盘，后端可最多配置16个3.5英寸</w:t>
            </w:r>
          </w:p>
          <w:p>
            <w:pPr>
              <w:rPr>
                <w:rFonts w:ascii="等线 Light" w:hAnsi="等线 Light" w:eastAsia="等线 Light"/>
                <w:color w:val="595959"/>
                <w:sz w:val="18"/>
                <w:szCs w:val="18"/>
              </w:rPr>
            </w:pPr>
            <w:r>
              <w:rPr>
                <w:rFonts w:ascii="等线 Light" w:hAnsi="等线 Light" w:eastAsia="等线 Light" w:cs="Times New Roman"/>
                <w:color w:val="464646"/>
                <w:kern w:val="0"/>
                <w:sz w:val="18"/>
                <w:szCs w:val="18"/>
              </w:rPr>
              <w:t>SAS/SATA/SSD硬盘，以及4个2.5英寸NVMe SSD硬盘</w:t>
            </w:r>
          </w:p>
        </w:tc>
      </w:tr>
      <w:tr>
        <w:tblPrEx>
          <w:tblBorders>
            <w:top w:val="single" w:color="011893" w:sz="24" w:space="0"/>
            <w:left w:val="none" w:color="auto" w:sz="0" w:space="0"/>
            <w:bottom w:val="single" w:color="011893" w:sz="24" w:space="0"/>
            <w:right w:val="none" w:color="auto" w:sz="0" w:space="0"/>
            <w:insideH w:val="single" w:color="011893" w:sz="8" w:space="0"/>
            <w:insideV w:val="none" w:color="auto" w:sz="0" w:space="0"/>
          </w:tblBorders>
          <w:tblCellMar>
            <w:top w:w="0" w:type="dxa"/>
            <w:left w:w="108" w:type="dxa"/>
            <w:bottom w:w="0" w:type="dxa"/>
            <w:right w:w="108" w:type="dxa"/>
          </w:tblCellMar>
        </w:tblPrEx>
        <w:trPr>
          <w:jc w:val="center"/>
        </w:trPr>
        <w:tc>
          <w:tcPr>
            <w:tcW w:w="1560" w:type="dxa"/>
          </w:tcPr>
          <w:p>
            <w:pPr>
              <w:rPr>
                <w:rFonts w:ascii="等线 Light" w:hAnsi="等线 Light" w:eastAsia="等线 Light" w:cs="Times New Roman"/>
                <w:color w:val="464646"/>
                <w:kern w:val="0"/>
                <w:sz w:val="18"/>
                <w:szCs w:val="18"/>
              </w:rPr>
            </w:pPr>
            <w:r>
              <w:rPr>
                <w:rFonts w:ascii="等线 Light" w:hAnsi="等线 Light" w:eastAsia="等线 Light" w:cs="Times New Roman"/>
                <w:color w:val="464646"/>
                <w:kern w:val="0"/>
                <w:sz w:val="18"/>
                <w:szCs w:val="18"/>
              </w:rPr>
              <w:t>RAID支持</w:t>
            </w:r>
          </w:p>
        </w:tc>
        <w:tc>
          <w:tcPr>
            <w:tcW w:w="7229" w:type="dxa"/>
          </w:tcPr>
          <w:p>
            <w:pPr>
              <w:rPr>
                <w:rFonts w:ascii="等线 Light" w:hAnsi="等线 Light" w:eastAsia="等线 Light" w:cs="Times New Roman"/>
                <w:color w:val="464646"/>
                <w:kern w:val="0"/>
                <w:sz w:val="18"/>
                <w:szCs w:val="18"/>
              </w:rPr>
            </w:pPr>
            <w:r>
              <w:rPr>
                <w:rFonts w:ascii="等线 Light" w:hAnsi="等线 Light" w:eastAsia="等线 Light" w:cs="Times New Roman"/>
                <w:color w:val="464646"/>
                <w:kern w:val="0"/>
                <w:sz w:val="18"/>
                <w:szCs w:val="18"/>
              </w:rPr>
              <w:t>支持LSI SAS3108芯片RAID控制卡，支持RAID 0, 1, 5, 6, 10, 50, 60，支持超级电</w:t>
            </w:r>
          </w:p>
          <w:p>
            <w:pPr>
              <w:rPr>
                <w:rFonts w:ascii="等线 Light" w:hAnsi="等线 Light" w:eastAsia="等线 Light" w:cs="Times New Roman"/>
                <w:color w:val="464646"/>
                <w:kern w:val="0"/>
                <w:sz w:val="18"/>
                <w:szCs w:val="18"/>
              </w:rPr>
            </w:pPr>
            <w:r>
              <w:rPr>
                <w:rFonts w:ascii="等线 Light" w:hAnsi="等线 Light" w:eastAsia="等线 Light" w:cs="Times New Roman"/>
                <w:color w:val="464646"/>
                <w:kern w:val="0"/>
                <w:sz w:val="18"/>
                <w:szCs w:val="18"/>
              </w:rPr>
              <w:t>容掉电保护</w:t>
            </w:r>
          </w:p>
        </w:tc>
      </w:tr>
      <w:tr>
        <w:tblPrEx>
          <w:tblBorders>
            <w:top w:val="single" w:color="011893" w:sz="24" w:space="0"/>
            <w:left w:val="none" w:color="auto" w:sz="0" w:space="0"/>
            <w:bottom w:val="single" w:color="011893" w:sz="24" w:space="0"/>
            <w:right w:val="none" w:color="auto" w:sz="0" w:space="0"/>
            <w:insideH w:val="single" w:color="011893" w:sz="8" w:space="0"/>
            <w:insideV w:val="none" w:color="auto" w:sz="0" w:space="0"/>
          </w:tblBorders>
          <w:tblCellMar>
            <w:top w:w="0" w:type="dxa"/>
            <w:left w:w="108" w:type="dxa"/>
            <w:bottom w:w="0" w:type="dxa"/>
            <w:right w:w="108" w:type="dxa"/>
          </w:tblCellMar>
        </w:tblPrEx>
        <w:trPr>
          <w:jc w:val="center"/>
        </w:trPr>
        <w:tc>
          <w:tcPr>
            <w:tcW w:w="1560" w:type="dxa"/>
            <w:vAlign w:val="center"/>
          </w:tcPr>
          <w:p>
            <w:pPr>
              <w:rPr>
                <w:rFonts w:ascii="等线 Light" w:hAnsi="等线 Light" w:eastAsia="等线 Light"/>
                <w:color w:val="464646"/>
                <w:kern w:val="0"/>
                <w:szCs w:val="21"/>
              </w:rPr>
            </w:pPr>
            <w:r>
              <w:rPr>
                <w:rFonts w:hint="eastAsia" w:ascii="等线 Light" w:hAnsi="等线 Light" w:eastAsia="等线 Light"/>
                <w:color w:val="464646"/>
                <w:kern w:val="0"/>
                <w:szCs w:val="21"/>
              </w:rPr>
              <w:t>PCI-E扩展</w:t>
            </w:r>
          </w:p>
        </w:tc>
        <w:tc>
          <w:tcPr>
            <w:tcW w:w="7229" w:type="dxa"/>
            <w:vAlign w:val="center"/>
          </w:tcPr>
          <w:p>
            <w:pPr>
              <w:rPr>
                <w:rFonts w:ascii="等线 Light" w:hAnsi="等线 Light" w:eastAsia="等线 Light" w:cs="Times New Roman"/>
                <w:color w:val="464646"/>
                <w:kern w:val="0"/>
                <w:sz w:val="18"/>
                <w:szCs w:val="18"/>
              </w:rPr>
            </w:pPr>
            <w:r>
              <w:rPr>
                <w:rFonts w:ascii="等线 Light" w:hAnsi="等线 Light" w:eastAsia="等线 Light" w:cs="Times New Roman"/>
                <w:color w:val="464646"/>
                <w:kern w:val="0"/>
                <w:sz w:val="18"/>
                <w:szCs w:val="18"/>
              </w:rPr>
              <w:t>最多支持9个PCIe4.0 PCIe接口，其中1个为RAID扣卡专用的PCIe扩展槽位，</w:t>
            </w:r>
          </w:p>
          <w:p>
            <w:pPr>
              <w:rPr>
                <w:rFonts w:ascii="等线 Light" w:hAnsi="等线 Light" w:eastAsia="等线 Light" w:cs="Times New Roman"/>
                <w:color w:val="464646"/>
                <w:kern w:val="0"/>
                <w:sz w:val="18"/>
                <w:szCs w:val="18"/>
              </w:rPr>
            </w:pPr>
            <w:r>
              <w:rPr>
                <w:rFonts w:ascii="等线 Light" w:hAnsi="等线 Light" w:eastAsia="等线 Light" w:cs="Times New Roman"/>
                <w:color w:val="464646"/>
                <w:kern w:val="0"/>
                <w:sz w:val="18"/>
                <w:szCs w:val="18"/>
              </w:rPr>
              <w:t>另外8个为标准的PCIe扩展槽位。标准PCIe4.0扩展槽位具体规格如下：</w:t>
            </w:r>
          </w:p>
          <w:p>
            <w:pPr>
              <w:rPr>
                <w:rFonts w:ascii="等线 Light" w:hAnsi="等线 Light" w:eastAsia="等线 Light" w:cs="Times New Roman"/>
                <w:color w:val="464646"/>
                <w:kern w:val="0"/>
                <w:sz w:val="18"/>
                <w:szCs w:val="18"/>
              </w:rPr>
            </w:pPr>
            <w:r>
              <w:rPr>
                <w:rFonts w:ascii="等线 Light" w:hAnsi="等线 Light" w:eastAsia="等线 Light" w:cs="Times New Roman"/>
                <w:color w:val="464646"/>
                <w:kern w:val="0"/>
                <w:sz w:val="18"/>
                <w:szCs w:val="18"/>
              </w:rPr>
              <w:t>IO模组1和IO模组2支持以下PCIe规格：</w:t>
            </w:r>
          </w:p>
          <w:p>
            <w:pPr>
              <w:rPr>
                <w:rFonts w:ascii="等线 Light" w:hAnsi="等线 Light" w:eastAsia="等线 Light" w:cs="Times New Roman"/>
                <w:color w:val="464646"/>
                <w:kern w:val="0"/>
                <w:sz w:val="18"/>
                <w:szCs w:val="18"/>
              </w:rPr>
            </w:pPr>
            <w:r>
              <w:rPr>
                <w:rFonts w:ascii="等线 Light" w:hAnsi="等线 Light" w:eastAsia="等线 Light" w:cs="Times New Roman"/>
                <w:color w:val="464646"/>
                <w:kern w:val="0"/>
                <w:sz w:val="18"/>
                <w:szCs w:val="18"/>
              </w:rPr>
              <w:t>– 支持2个全高全长的PCIe4.0 x16标准槽位（信号为PCIe4.0x8）和1个全高半</w:t>
            </w:r>
          </w:p>
          <w:p>
            <w:pPr>
              <w:rPr>
                <w:rFonts w:ascii="等线 Light" w:hAnsi="等线 Light" w:eastAsia="等线 Light" w:cs="Times New Roman"/>
                <w:color w:val="464646"/>
                <w:kern w:val="0"/>
                <w:sz w:val="18"/>
                <w:szCs w:val="18"/>
              </w:rPr>
            </w:pPr>
            <w:r>
              <w:rPr>
                <w:rFonts w:ascii="等线 Light" w:hAnsi="等线 Light" w:eastAsia="等线 Light" w:cs="Times New Roman"/>
                <w:color w:val="464646"/>
                <w:kern w:val="0"/>
                <w:sz w:val="18"/>
                <w:szCs w:val="18"/>
              </w:rPr>
              <w:t>长的PCIe4.0 x16标准槽位（信号为PCIe4.0x8）。</w:t>
            </w:r>
          </w:p>
          <w:p>
            <w:pPr>
              <w:rPr>
                <w:rFonts w:ascii="等线 Light" w:hAnsi="等线 Light" w:eastAsia="等线 Light" w:cs="Times New Roman"/>
                <w:color w:val="464646"/>
                <w:kern w:val="0"/>
                <w:sz w:val="18"/>
                <w:szCs w:val="18"/>
              </w:rPr>
            </w:pPr>
            <w:r>
              <w:rPr>
                <w:rFonts w:ascii="等线 Light" w:hAnsi="等线 Light" w:eastAsia="等线 Light" w:cs="Times New Roman"/>
                <w:color w:val="464646"/>
                <w:kern w:val="0"/>
                <w:sz w:val="18"/>
                <w:szCs w:val="18"/>
              </w:rPr>
              <w:t>– 支持1个全高全长的PCIe4.0 x16标准槽位和1个全高半长的PCIe4.0 x16标准</w:t>
            </w:r>
          </w:p>
          <w:p>
            <w:pPr>
              <w:rPr>
                <w:rFonts w:ascii="等线 Light" w:hAnsi="等线 Light" w:eastAsia="等线 Light" w:cs="Times New Roman"/>
                <w:color w:val="464646"/>
                <w:kern w:val="0"/>
                <w:sz w:val="18"/>
                <w:szCs w:val="18"/>
              </w:rPr>
            </w:pPr>
            <w:r>
              <w:rPr>
                <w:rFonts w:ascii="等线 Light" w:hAnsi="等线 Light" w:eastAsia="等线 Light" w:cs="Times New Roman"/>
                <w:color w:val="464646"/>
                <w:kern w:val="0"/>
                <w:sz w:val="18"/>
                <w:szCs w:val="18"/>
              </w:rPr>
              <w:t>槽位（信号为PCIe4.0 x8）。</w:t>
            </w:r>
          </w:p>
          <w:p>
            <w:pPr>
              <w:rPr>
                <w:rFonts w:ascii="等线 Light" w:hAnsi="等线 Light" w:eastAsia="等线 Light" w:cs="Times New Roman"/>
                <w:color w:val="464646"/>
                <w:kern w:val="0"/>
                <w:sz w:val="18"/>
                <w:szCs w:val="18"/>
              </w:rPr>
            </w:pPr>
            <w:r>
              <w:rPr>
                <w:rFonts w:ascii="等线 Light" w:hAnsi="等线 Light" w:eastAsia="等线 Light" w:cs="Times New Roman"/>
                <w:color w:val="464646"/>
                <w:kern w:val="0"/>
                <w:sz w:val="18"/>
                <w:szCs w:val="18"/>
              </w:rPr>
              <w:t>IO模组3支持以下规格：</w:t>
            </w:r>
          </w:p>
          <w:p>
            <w:pPr>
              <w:rPr>
                <w:rFonts w:ascii="等线 Light" w:hAnsi="等线 Light" w:eastAsia="等线 Light" w:cs="Times New Roman"/>
                <w:color w:val="464646"/>
                <w:kern w:val="0"/>
                <w:sz w:val="18"/>
                <w:szCs w:val="18"/>
              </w:rPr>
            </w:pPr>
            <w:r>
              <w:rPr>
                <w:rFonts w:ascii="等线 Light" w:hAnsi="等线 Light" w:eastAsia="等线 Light" w:cs="Times New Roman"/>
                <w:color w:val="464646"/>
                <w:kern w:val="0"/>
                <w:sz w:val="18"/>
                <w:szCs w:val="18"/>
              </w:rPr>
              <w:t>– 支持2个半高半长的PCIe4.0 x16标准槽位（信号为PCIe4.0x8）。</w:t>
            </w:r>
          </w:p>
          <w:p>
            <w:pPr>
              <w:rPr>
                <w:rFonts w:ascii="等线 Light" w:hAnsi="等线 Light" w:eastAsia="等线 Light"/>
                <w:color w:val="464646"/>
                <w:kern w:val="0"/>
                <w:sz w:val="18"/>
                <w:szCs w:val="18"/>
              </w:rPr>
            </w:pPr>
            <w:r>
              <w:rPr>
                <w:rFonts w:ascii="等线 Light" w:hAnsi="等线 Light" w:eastAsia="等线 Light" w:cs="Times New Roman"/>
                <w:color w:val="464646"/>
                <w:kern w:val="0"/>
                <w:sz w:val="18"/>
                <w:szCs w:val="18"/>
              </w:rPr>
              <w:t>– 支持1个半高半长的PCIe4.0 x16标准槽位。</w:t>
            </w:r>
          </w:p>
        </w:tc>
      </w:tr>
      <w:tr>
        <w:tblPrEx>
          <w:tblBorders>
            <w:top w:val="single" w:color="011893" w:sz="24" w:space="0"/>
            <w:left w:val="none" w:color="auto" w:sz="0" w:space="0"/>
            <w:bottom w:val="single" w:color="011893" w:sz="24" w:space="0"/>
            <w:right w:val="none" w:color="auto" w:sz="0" w:space="0"/>
            <w:insideH w:val="single" w:color="011893" w:sz="8" w:space="0"/>
            <w:insideV w:val="none" w:color="auto" w:sz="0" w:space="0"/>
          </w:tblBorders>
          <w:tblCellMar>
            <w:top w:w="0" w:type="dxa"/>
            <w:left w:w="108" w:type="dxa"/>
            <w:bottom w:w="0" w:type="dxa"/>
            <w:right w:w="108" w:type="dxa"/>
          </w:tblCellMar>
        </w:tblPrEx>
        <w:trPr>
          <w:jc w:val="center"/>
        </w:trPr>
        <w:tc>
          <w:tcPr>
            <w:tcW w:w="1560" w:type="dxa"/>
            <w:vAlign w:val="center"/>
          </w:tcPr>
          <w:p>
            <w:pPr>
              <w:rPr>
                <w:rFonts w:ascii="等线 Light" w:hAnsi="等线 Light" w:eastAsia="等线 Light"/>
                <w:color w:val="464646"/>
                <w:kern w:val="0"/>
                <w:szCs w:val="21"/>
              </w:rPr>
            </w:pPr>
            <w:r>
              <w:rPr>
                <w:rFonts w:ascii="等线 Light" w:hAnsi="等线 Light" w:eastAsia="等线 Light" w:cs="Times New Roman"/>
                <w:color w:val="464646"/>
                <w:kern w:val="0"/>
                <w:sz w:val="18"/>
                <w:szCs w:val="18"/>
              </w:rPr>
              <w:t>系统管理</w:t>
            </w:r>
          </w:p>
        </w:tc>
        <w:tc>
          <w:tcPr>
            <w:tcW w:w="7229" w:type="dxa"/>
            <w:vAlign w:val="center"/>
          </w:tcPr>
          <w:p>
            <w:pPr>
              <w:rPr>
                <w:rFonts w:ascii="等线 Light" w:hAnsi="等线 Light" w:eastAsia="等线 Light" w:cs="Times New Roman"/>
                <w:color w:val="464646"/>
                <w:kern w:val="0"/>
                <w:sz w:val="18"/>
                <w:szCs w:val="18"/>
              </w:rPr>
            </w:pPr>
            <w:r>
              <w:rPr>
                <w:rFonts w:ascii="等线 Light" w:hAnsi="等线 Light" w:eastAsia="等线 Light" w:cs="Times New Roman"/>
                <w:color w:val="464646"/>
                <w:kern w:val="0"/>
                <w:sz w:val="18"/>
                <w:szCs w:val="18"/>
              </w:rPr>
              <w:t>iBMC支持支持SNMP、IPMI等标准管理接口，提供虚拟KVM、虚拟媒体、</w:t>
            </w:r>
          </w:p>
          <w:p>
            <w:pPr>
              <w:rPr>
                <w:rFonts w:ascii="等线 Light" w:hAnsi="等线 Light" w:eastAsia="等线 Light"/>
                <w:sz w:val="18"/>
                <w:szCs w:val="18"/>
              </w:rPr>
            </w:pPr>
            <w:r>
              <w:rPr>
                <w:rFonts w:ascii="等线 Light" w:hAnsi="等线 Light" w:eastAsia="等线 Light" w:cs="Times New Roman"/>
                <w:color w:val="464646"/>
                <w:kern w:val="0"/>
                <w:sz w:val="18"/>
                <w:szCs w:val="18"/>
              </w:rPr>
              <w:t>SOL、远程控制、硬件监控特性，独立管理网口，支持NCSI管理</w:t>
            </w:r>
          </w:p>
        </w:tc>
      </w:tr>
      <w:tr>
        <w:tblPrEx>
          <w:tblBorders>
            <w:top w:val="single" w:color="011893" w:sz="24" w:space="0"/>
            <w:left w:val="none" w:color="auto" w:sz="0" w:space="0"/>
            <w:bottom w:val="single" w:color="011893" w:sz="24" w:space="0"/>
            <w:right w:val="none" w:color="auto" w:sz="0" w:space="0"/>
            <w:insideH w:val="single" w:color="011893" w:sz="8" w:space="0"/>
            <w:insideV w:val="none" w:color="auto" w:sz="0" w:space="0"/>
          </w:tblBorders>
          <w:tblCellMar>
            <w:top w:w="0" w:type="dxa"/>
            <w:left w:w="108" w:type="dxa"/>
            <w:bottom w:w="0" w:type="dxa"/>
            <w:right w:w="108" w:type="dxa"/>
          </w:tblCellMar>
        </w:tblPrEx>
        <w:trPr>
          <w:jc w:val="center"/>
        </w:trPr>
        <w:tc>
          <w:tcPr>
            <w:tcW w:w="1560" w:type="dxa"/>
            <w:vAlign w:val="center"/>
          </w:tcPr>
          <w:p>
            <w:pPr>
              <w:rPr>
                <w:rFonts w:ascii="等线 Light" w:hAnsi="等线 Light" w:eastAsia="等线 Light"/>
                <w:color w:val="464646"/>
                <w:kern w:val="0"/>
                <w:szCs w:val="21"/>
              </w:rPr>
            </w:pPr>
            <w:r>
              <w:rPr>
                <w:rFonts w:ascii="等线 Light" w:hAnsi="等线 Light" w:eastAsia="等线 Light" w:cs="Times New Roman"/>
                <w:color w:val="464646"/>
                <w:kern w:val="0"/>
                <w:sz w:val="18"/>
                <w:szCs w:val="18"/>
              </w:rPr>
              <w:t>端口</w:t>
            </w:r>
          </w:p>
        </w:tc>
        <w:tc>
          <w:tcPr>
            <w:tcW w:w="7229" w:type="dxa"/>
            <w:vAlign w:val="center"/>
          </w:tcPr>
          <w:p>
            <w:pPr>
              <w:rPr>
                <w:rFonts w:ascii="等线 Light" w:hAnsi="等线 Light" w:eastAsia="等线 Light" w:cs="Times New Roman"/>
                <w:color w:val="464646"/>
                <w:kern w:val="0"/>
                <w:sz w:val="18"/>
                <w:szCs w:val="18"/>
              </w:rPr>
            </w:pPr>
            <w:r>
              <w:rPr>
                <w:rFonts w:ascii="等线 Light" w:hAnsi="等线 Light" w:eastAsia="等线 Light" w:cs="Times New Roman"/>
                <w:color w:val="464646"/>
                <w:kern w:val="0"/>
                <w:sz w:val="18"/>
                <w:szCs w:val="18"/>
              </w:rPr>
              <w:t>前面板提供2个USB 3.0端口，1个 VGA端口。</w:t>
            </w:r>
          </w:p>
          <w:p>
            <w:pPr>
              <w:rPr>
                <w:rFonts w:ascii="等线 Light" w:hAnsi="等线 Light" w:eastAsia="等线 Light" w:cs="Times New Roman"/>
                <w:color w:val="464646"/>
                <w:kern w:val="0"/>
                <w:sz w:val="18"/>
                <w:szCs w:val="18"/>
              </w:rPr>
            </w:pPr>
            <w:r>
              <w:rPr>
                <w:rFonts w:ascii="等线 Light" w:hAnsi="等线 Light" w:eastAsia="等线 Light" w:cs="Times New Roman"/>
                <w:color w:val="464646"/>
                <w:kern w:val="0"/>
                <w:sz w:val="18"/>
                <w:szCs w:val="18"/>
              </w:rPr>
              <w:t>后面板提供2个USB 3.0端口、1个DB15 VGA端口、1个RJ45串口、1个RJ45系统管</w:t>
            </w:r>
          </w:p>
          <w:p>
            <w:pPr>
              <w:rPr>
                <w:rFonts w:ascii="等线 Light" w:hAnsi="等线 Light" w:eastAsia="等线 Light"/>
                <w:color w:val="464646"/>
                <w:sz w:val="18"/>
                <w:szCs w:val="18"/>
              </w:rPr>
            </w:pPr>
            <w:r>
              <w:rPr>
                <w:rFonts w:ascii="等线 Light" w:hAnsi="等线 Light" w:eastAsia="等线 Light" w:cs="Times New Roman"/>
                <w:color w:val="464646"/>
                <w:kern w:val="0"/>
                <w:sz w:val="18"/>
                <w:szCs w:val="18"/>
              </w:rPr>
              <w:t>理端口。</w:t>
            </w:r>
          </w:p>
        </w:tc>
      </w:tr>
      <w:tr>
        <w:tblPrEx>
          <w:tblBorders>
            <w:top w:val="single" w:color="011893" w:sz="24" w:space="0"/>
            <w:left w:val="none" w:color="auto" w:sz="0" w:space="0"/>
            <w:bottom w:val="single" w:color="011893" w:sz="24" w:space="0"/>
            <w:right w:val="none" w:color="auto" w:sz="0" w:space="0"/>
            <w:insideH w:val="single" w:color="011893" w:sz="8" w:space="0"/>
            <w:insideV w:val="none" w:color="auto" w:sz="0" w:space="0"/>
          </w:tblBorders>
          <w:tblCellMar>
            <w:top w:w="0" w:type="dxa"/>
            <w:left w:w="108" w:type="dxa"/>
            <w:bottom w:w="0" w:type="dxa"/>
            <w:right w:w="108" w:type="dxa"/>
          </w:tblCellMar>
        </w:tblPrEx>
        <w:trPr>
          <w:jc w:val="center"/>
        </w:trPr>
        <w:tc>
          <w:tcPr>
            <w:tcW w:w="1560" w:type="dxa"/>
            <w:vAlign w:val="center"/>
          </w:tcPr>
          <w:p>
            <w:pPr>
              <w:rPr>
                <w:rFonts w:ascii="等线 Light" w:hAnsi="等线 Light" w:eastAsia="等线 Light" w:cs="Times New Roman"/>
                <w:color w:val="464646"/>
                <w:kern w:val="0"/>
                <w:sz w:val="18"/>
                <w:szCs w:val="18"/>
              </w:rPr>
            </w:pPr>
            <w:r>
              <w:rPr>
                <w:rFonts w:ascii="等线 Light" w:hAnsi="等线 Light" w:eastAsia="等线 Light" w:cs="Times New Roman"/>
                <w:color w:val="464646"/>
                <w:kern w:val="0"/>
                <w:sz w:val="18"/>
                <w:szCs w:val="18"/>
              </w:rPr>
              <w:t>显示系统</w:t>
            </w:r>
          </w:p>
        </w:tc>
        <w:tc>
          <w:tcPr>
            <w:tcW w:w="7229" w:type="dxa"/>
            <w:vAlign w:val="center"/>
          </w:tcPr>
          <w:p>
            <w:pPr>
              <w:rPr>
                <w:rFonts w:ascii="等线 Light" w:hAnsi="等线 Light" w:eastAsia="等线 Light" w:cs="Times New Roman"/>
                <w:color w:val="464646"/>
                <w:kern w:val="0"/>
                <w:sz w:val="18"/>
                <w:szCs w:val="18"/>
              </w:rPr>
            </w:pPr>
            <w:r>
              <w:rPr>
                <w:rFonts w:ascii="等线 Light" w:hAnsi="等线 Light" w:eastAsia="等线 Light" w:cs="Times New Roman"/>
                <w:color w:val="464646"/>
                <w:kern w:val="0"/>
                <w:sz w:val="18"/>
                <w:szCs w:val="18"/>
              </w:rPr>
              <w:t>集成 SM750显卡芯片，提供32MB显存，支持最高60Hz频率下16M色彩的最</w:t>
            </w:r>
          </w:p>
          <w:p>
            <w:pPr>
              <w:rPr>
                <w:rFonts w:ascii="等线 Light" w:hAnsi="等线 Light" w:eastAsia="等线 Light" w:cs="Times New Roman"/>
                <w:color w:val="464646"/>
                <w:kern w:val="0"/>
                <w:sz w:val="18"/>
                <w:szCs w:val="18"/>
              </w:rPr>
            </w:pPr>
            <w:r>
              <w:rPr>
                <w:rFonts w:ascii="等线 Light" w:hAnsi="等线 Light" w:eastAsia="等线 Light" w:cs="Times New Roman"/>
                <w:color w:val="464646"/>
                <w:kern w:val="0"/>
                <w:sz w:val="18"/>
                <w:szCs w:val="18"/>
              </w:rPr>
              <w:t>大分辨率是1920x1200像素。</w:t>
            </w:r>
          </w:p>
        </w:tc>
      </w:tr>
      <w:tr>
        <w:tblPrEx>
          <w:tblBorders>
            <w:top w:val="single" w:color="011893" w:sz="24" w:space="0"/>
            <w:left w:val="none" w:color="auto" w:sz="0" w:space="0"/>
            <w:bottom w:val="single" w:color="011893" w:sz="24" w:space="0"/>
            <w:right w:val="none" w:color="auto" w:sz="0" w:space="0"/>
            <w:insideH w:val="single" w:color="011893" w:sz="8" w:space="0"/>
            <w:insideV w:val="none" w:color="auto" w:sz="0" w:space="0"/>
          </w:tblBorders>
          <w:tblCellMar>
            <w:top w:w="0" w:type="dxa"/>
            <w:left w:w="108" w:type="dxa"/>
            <w:bottom w:w="0" w:type="dxa"/>
            <w:right w:w="108" w:type="dxa"/>
          </w:tblCellMar>
        </w:tblPrEx>
        <w:trPr>
          <w:jc w:val="center"/>
        </w:trPr>
        <w:tc>
          <w:tcPr>
            <w:tcW w:w="1560" w:type="dxa"/>
            <w:vAlign w:val="center"/>
          </w:tcPr>
          <w:p>
            <w:pPr>
              <w:rPr>
                <w:rFonts w:ascii="等线 Light" w:hAnsi="等线 Light" w:eastAsia="等线 Light"/>
                <w:color w:val="464646"/>
                <w:kern w:val="0"/>
                <w:szCs w:val="21"/>
              </w:rPr>
            </w:pPr>
            <w:r>
              <w:rPr>
                <w:rFonts w:hint="eastAsia" w:ascii="等线 Light" w:hAnsi="等线 Light" w:eastAsia="等线 Light"/>
                <w:color w:val="464646"/>
                <w:kern w:val="0"/>
                <w:szCs w:val="21"/>
              </w:rPr>
              <w:t>散热</w:t>
            </w:r>
          </w:p>
        </w:tc>
        <w:tc>
          <w:tcPr>
            <w:tcW w:w="7229" w:type="dxa"/>
            <w:vAlign w:val="center"/>
          </w:tcPr>
          <w:p>
            <w:pPr>
              <w:rPr>
                <w:rFonts w:ascii="等线 Light" w:hAnsi="等线 Light" w:eastAsia="等线 Light"/>
                <w:color w:val="464646"/>
                <w:kern w:val="0"/>
                <w:sz w:val="18"/>
                <w:szCs w:val="18"/>
              </w:rPr>
            </w:pPr>
            <w:r>
              <w:rPr>
                <w:rFonts w:ascii="等线 Light" w:hAnsi="等线 Light" w:eastAsia="等线 Light" w:cs="Times New Roman"/>
                <w:color w:val="464646"/>
                <w:kern w:val="0"/>
                <w:sz w:val="18"/>
                <w:szCs w:val="18"/>
              </w:rPr>
              <w:t>支持4个热拔插风扇模组，支持N+1冗余</w:t>
            </w:r>
          </w:p>
        </w:tc>
      </w:tr>
      <w:tr>
        <w:tblPrEx>
          <w:tblBorders>
            <w:top w:val="single" w:color="011893" w:sz="24" w:space="0"/>
            <w:left w:val="none" w:color="auto" w:sz="0" w:space="0"/>
            <w:bottom w:val="single" w:color="011893" w:sz="24" w:space="0"/>
            <w:right w:val="none" w:color="auto" w:sz="0" w:space="0"/>
            <w:insideH w:val="single" w:color="011893" w:sz="8" w:space="0"/>
            <w:insideV w:val="none" w:color="auto" w:sz="0" w:space="0"/>
          </w:tblBorders>
          <w:tblCellMar>
            <w:top w:w="0" w:type="dxa"/>
            <w:left w:w="108" w:type="dxa"/>
            <w:bottom w:w="0" w:type="dxa"/>
            <w:right w:w="108" w:type="dxa"/>
          </w:tblCellMar>
        </w:tblPrEx>
        <w:trPr>
          <w:jc w:val="center"/>
        </w:trPr>
        <w:tc>
          <w:tcPr>
            <w:tcW w:w="1560" w:type="dxa"/>
            <w:vAlign w:val="center"/>
          </w:tcPr>
          <w:p>
            <w:pPr>
              <w:rPr>
                <w:rFonts w:ascii="等线 Light" w:hAnsi="等线 Light" w:eastAsia="等线 Light"/>
                <w:color w:val="464646"/>
                <w:kern w:val="0"/>
                <w:szCs w:val="21"/>
              </w:rPr>
            </w:pPr>
            <w:r>
              <w:rPr>
                <w:rFonts w:hint="eastAsia" w:ascii="等线 Light" w:hAnsi="等线 Light" w:eastAsia="等线 Light"/>
                <w:color w:val="464646"/>
                <w:kern w:val="0"/>
                <w:szCs w:val="21"/>
              </w:rPr>
              <w:t>OS</w:t>
            </w:r>
          </w:p>
        </w:tc>
        <w:tc>
          <w:tcPr>
            <w:tcW w:w="7229" w:type="dxa"/>
            <w:vAlign w:val="center"/>
          </w:tcPr>
          <w:p>
            <w:pPr>
              <w:rPr>
                <w:rFonts w:ascii="等线 Light" w:hAnsi="等线 Light" w:eastAsia="等线 Light"/>
                <w:color w:val="464646"/>
                <w:kern w:val="0"/>
                <w:sz w:val="18"/>
                <w:szCs w:val="18"/>
              </w:rPr>
            </w:pPr>
            <w:r>
              <w:rPr>
                <w:rFonts w:hint="eastAsia" w:ascii="等线 Light" w:hAnsi="等线 Light" w:eastAsia="等线 Light"/>
                <w:color w:val="464646"/>
                <w:kern w:val="0"/>
                <w:sz w:val="18"/>
                <w:szCs w:val="18"/>
              </w:rPr>
              <w:t>W</w:t>
            </w:r>
            <w:r>
              <w:rPr>
                <w:rFonts w:ascii="等线 Light" w:hAnsi="等线 Light" w:eastAsia="等线 Light" w:cs="Times New Roman"/>
                <w:color w:val="464646"/>
                <w:kern w:val="0"/>
                <w:sz w:val="18"/>
                <w:szCs w:val="18"/>
              </w:rPr>
              <w:t>SUSE、Ubuntu、CentOS、openEuler、麒麟软件、普华基础软件、统信深度、中科院软件所、拓林思、凝思、泰山国心、湖南麒麟等64位操作系统</w:t>
            </w:r>
          </w:p>
        </w:tc>
      </w:tr>
      <w:tr>
        <w:tblPrEx>
          <w:tblBorders>
            <w:top w:val="single" w:color="011893" w:sz="24" w:space="0"/>
            <w:left w:val="none" w:color="auto" w:sz="0" w:space="0"/>
            <w:bottom w:val="single" w:color="011893" w:sz="24" w:space="0"/>
            <w:right w:val="none" w:color="auto" w:sz="0" w:space="0"/>
            <w:insideH w:val="single" w:color="011893" w:sz="8" w:space="0"/>
            <w:insideV w:val="none" w:color="auto" w:sz="0" w:space="0"/>
          </w:tblBorders>
          <w:tblCellMar>
            <w:top w:w="0" w:type="dxa"/>
            <w:left w:w="108" w:type="dxa"/>
            <w:bottom w:w="0" w:type="dxa"/>
            <w:right w:w="108" w:type="dxa"/>
          </w:tblCellMar>
        </w:tblPrEx>
        <w:trPr>
          <w:jc w:val="center"/>
        </w:trPr>
        <w:tc>
          <w:tcPr>
            <w:tcW w:w="1560" w:type="dxa"/>
            <w:vAlign w:val="center"/>
          </w:tcPr>
          <w:p>
            <w:pPr>
              <w:rPr>
                <w:rFonts w:ascii="等线 Light" w:hAnsi="等线 Light" w:eastAsia="等线 Light"/>
                <w:color w:val="464646"/>
                <w:kern w:val="0"/>
                <w:szCs w:val="21"/>
              </w:rPr>
            </w:pPr>
            <w:r>
              <w:rPr>
                <w:rFonts w:hint="eastAsia" w:ascii="等线 Light" w:hAnsi="等线 Light" w:eastAsia="等线 Light"/>
                <w:color w:val="464646"/>
                <w:kern w:val="0"/>
                <w:szCs w:val="21"/>
              </w:rPr>
              <w:t>电源</w:t>
            </w:r>
          </w:p>
        </w:tc>
        <w:tc>
          <w:tcPr>
            <w:tcW w:w="7229" w:type="dxa"/>
            <w:vAlign w:val="center"/>
          </w:tcPr>
          <w:p>
            <w:pPr>
              <w:rPr>
                <w:rFonts w:ascii="等线 Light" w:hAnsi="等线 Light" w:eastAsia="等线 Light"/>
                <w:color w:val="464646"/>
                <w:kern w:val="0"/>
                <w:sz w:val="18"/>
                <w:szCs w:val="18"/>
              </w:rPr>
            </w:pPr>
            <w:r>
              <w:rPr>
                <w:rFonts w:ascii="等线 Light" w:hAnsi="等线 Light" w:eastAsia="等线 Light" w:cs="Times New Roman"/>
                <w:color w:val="464646"/>
                <w:kern w:val="0"/>
                <w:sz w:val="18"/>
                <w:szCs w:val="18"/>
              </w:rPr>
              <w:t>2个热插拔2000W交流电源模块，支持1+1冗余</w:t>
            </w:r>
          </w:p>
        </w:tc>
      </w:tr>
      <w:tr>
        <w:tblPrEx>
          <w:tblBorders>
            <w:top w:val="single" w:color="011893" w:sz="24" w:space="0"/>
            <w:left w:val="none" w:color="auto" w:sz="0" w:space="0"/>
            <w:bottom w:val="single" w:color="011893" w:sz="24" w:space="0"/>
            <w:right w:val="none" w:color="auto" w:sz="0" w:space="0"/>
            <w:insideH w:val="single" w:color="011893" w:sz="8" w:space="0"/>
            <w:insideV w:val="none" w:color="auto" w:sz="0" w:space="0"/>
          </w:tblBorders>
          <w:tblCellMar>
            <w:top w:w="0" w:type="dxa"/>
            <w:left w:w="108" w:type="dxa"/>
            <w:bottom w:w="0" w:type="dxa"/>
            <w:right w:w="108" w:type="dxa"/>
          </w:tblCellMar>
        </w:tblPrEx>
        <w:trPr>
          <w:jc w:val="center"/>
        </w:trPr>
        <w:tc>
          <w:tcPr>
            <w:tcW w:w="1560" w:type="dxa"/>
            <w:vAlign w:val="center"/>
          </w:tcPr>
          <w:p>
            <w:pPr>
              <w:rPr>
                <w:rFonts w:ascii="等线 Light" w:hAnsi="等线 Light" w:eastAsia="等线 Light"/>
                <w:color w:val="464646"/>
                <w:kern w:val="0"/>
                <w:szCs w:val="21"/>
              </w:rPr>
            </w:pPr>
            <w:r>
              <w:rPr>
                <w:rFonts w:hint="eastAsia" w:ascii="等线 Light" w:hAnsi="等线 Light" w:eastAsia="等线 Light"/>
                <w:color w:val="464646"/>
                <w:kern w:val="0"/>
                <w:szCs w:val="21"/>
              </w:rPr>
              <w:t>机箱外形</w:t>
            </w:r>
          </w:p>
        </w:tc>
        <w:tc>
          <w:tcPr>
            <w:tcW w:w="7229" w:type="dxa"/>
            <w:vAlign w:val="center"/>
          </w:tcPr>
          <w:p>
            <w:pPr>
              <w:ind w:right="-107" w:rightChars="-51"/>
              <w:rPr>
                <w:rFonts w:ascii="等线 Light" w:hAnsi="等线 Light" w:eastAsia="等线 Light"/>
                <w:color w:val="464646"/>
                <w:kern w:val="0"/>
                <w:sz w:val="18"/>
                <w:szCs w:val="18"/>
              </w:rPr>
            </w:pPr>
            <w:r>
              <w:rPr>
                <w:rFonts w:ascii="等线 Light" w:hAnsi="等线 Light" w:eastAsia="等线 Light" w:cs="Times New Roman"/>
                <w:color w:val="464646"/>
                <w:kern w:val="0"/>
                <w:sz w:val="18"/>
                <w:szCs w:val="18"/>
              </w:rPr>
              <w:t>4U 机架式447 mm*790mm*175 mm</w:t>
            </w:r>
          </w:p>
        </w:tc>
      </w:tr>
      <w:tr>
        <w:tblPrEx>
          <w:tblBorders>
            <w:top w:val="single" w:color="011893" w:sz="24" w:space="0"/>
            <w:left w:val="none" w:color="auto" w:sz="0" w:space="0"/>
            <w:bottom w:val="single" w:color="011893" w:sz="24" w:space="0"/>
            <w:right w:val="none" w:color="auto" w:sz="0" w:space="0"/>
            <w:insideH w:val="single" w:color="011893" w:sz="8" w:space="0"/>
            <w:insideV w:val="none" w:color="auto" w:sz="0" w:space="0"/>
          </w:tblBorders>
          <w:tblCellMar>
            <w:top w:w="0" w:type="dxa"/>
            <w:left w:w="108" w:type="dxa"/>
            <w:bottom w:w="0" w:type="dxa"/>
            <w:right w:w="108" w:type="dxa"/>
          </w:tblCellMar>
        </w:tblPrEx>
        <w:trPr>
          <w:jc w:val="center"/>
        </w:trPr>
        <w:tc>
          <w:tcPr>
            <w:tcW w:w="1560" w:type="dxa"/>
            <w:vAlign w:val="center"/>
          </w:tcPr>
          <w:p>
            <w:pPr>
              <w:rPr>
                <w:rFonts w:ascii="等线 Light" w:hAnsi="等线 Light" w:eastAsia="等线 Light"/>
                <w:color w:val="464646"/>
                <w:kern w:val="0"/>
                <w:szCs w:val="21"/>
              </w:rPr>
            </w:pPr>
            <w:r>
              <w:rPr>
                <w:rFonts w:hint="eastAsia" w:ascii="等线 Light" w:hAnsi="等线 Light" w:eastAsia="等线 Light"/>
                <w:color w:val="464646"/>
                <w:kern w:val="0"/>
                <w:szCs w:val="21"/>
              </w:rPr>
              <w:t>温度环境</w:t>
            </w:r>
          </w:p>
        </w:tc>
        <w:tc>
          <w:tcPr>
            <w:tcW w:w="7229" w:type="dxa"/>
            <w:vAlign w:val="center"/>
          </w:tcPr>
          <w:p>
            <w:pPr>
              <w:rPr>
                <w:rFonts w:ascii="等线 Light" w:hAnsi="等线 Light" w:eastAsia="等线 Light" w:cs="Times New Roman"/>
                <w:color w:val="464646"/>
                <w:kern w:val="0"/>
                <w:sz w:val="18"/>
                <w:szCs w:val="18"/>
              </w:rPr>
            </w:pPr>
            <w:r>
              <w:rPr>
                <w:rFonts w:ascii="等线 Light" w:hAnsi="等线 Light" w:eastAsia="等线 Light" w:cs="Times New Roman"/>
                <w:color w:val="464646"/>
                <w:kern w:val="0"/>
                <w:sz w:val="18"/>
                <w:szCs w:val="18"/>
              </w:rPr>
              <w:t>工作温度：5°C~35°C；</w:t>
            </w:r>
          </w:p>
          <w:p>
            <w:pPr>
              <w:rPr>
                <w:rFonts w:ascii="等线 Light" w:hAnsi="等线 Light" w:eastAsia="等线 Light" w:cs="Times New Roman"/>
                <w:color w:val="464646"/>
                <w:kern w:val="0"/>
                <w:sz w:val="18"/>
                <w:szCs w:val="18"/>
              </w:rPr>
            </w:pPr>
            <w:r>
              <w:rPr>
                <w:rFonts w:ascii="等线 Light" w:hAnsi="等线 Light" w:eastAsia="等线 Light" w:cs="Times New Roman"/>
                <w:color w:val="464646"/>
                <w:kern w:val="0"/>
                <w:sz w:val="18"/>
                <w:szCs w:val="18"/>
              </w:rPr>
              <w:t>存储温度（≤72小时）：-40℃～65℃；</w:t>
            </w:r>
          </w:p>
          <w:p>
            <w:pPr>
              <w:rPr>
                <w:rFonts w:ascii="等线 Light" w:hAnsi="等线 Light" w:eastAsia="等线 Light"/>
                <w:color w:val="464646"/>
                <w:kern w:val="0"/>
                <w:sz w:val="18"/>
                <w:szCs w:val="18"/>
              </w:rPr>
            </w:pPr>
            <w:r>
              <w:rPr>
                <w:rFonts w:ascii="等线 Light" w:hAnsi="等线 Light" w:eastAsia="等线 Light" w:cs="Times New Roman"/>
                <w:color w:val="464646"/>
                <w:kern w:val="0"/>
                <w:sz w:val="18"/>
                <w:szCs w:val="18"/>
              </w:rPr>
              <w:t>最大温度变化率：20℃/小时（36°F/小时）</w:t>
            </w:r>
          </w:p>
        </w:tc>
      </w:tr>
      <w:tr>
        <w:tblPrEx>
          <w:tblBorders>
            <w:top w:val="single" w:color="011893" w:sz="24" w:space="0"/>
            <w:left w:val="none" w:color="auto" w:sz="0" w:space="0"/>
            <w:bottom w:val="single" w:color="011893" w:sz="24" w:space="0"/>
            <w:right w:val="none" w:color="auto" w:sz="0" w:space="0"/>
            <w:insideH w:val="single" w:color="011893" w:sz="8" w:space="0"/>
            <w:insideV w:val="none" w:color="auto" w:sz="0" w:space="0"/>
          </w:tblBorders>
          <w:tblCellMar>
            <w:top w:w="0" w:type="dxa"/>
            <w:left w:w="108" w:type="dxa"/>
            <w:bottom w:w="0" w:type="dxa"/>
            <w:right w:w="108" w:type="dxa"/>
          </w:tblCellMar>
        </w:tblPrEx>
        <w:trPr>
          <w:jc w:val="center"/>
        </w:trPr>
        <w:tc>
          <w:tcPr>
            <w:tcW w:w="1560" w:type="dxa"/>
            <w:vAlign w:val="center"/>
          </w:tcPr>
          <w:p>
            <w:pPr>
              <w:rPr>
                <w:rFonts w:ascii="等线 Light" w:hAnsi="等线 Light" w:eastAsia="等线 Light"/>
                <w:color w:val="464646"/>
                <w:kern w:val="0"/>
                <w:szCs w:val="21"/>
              </w:rPr>
            </w:pPr>
            <w:r>
              <w:rPr>
                <w:rFonts w:hint="eastAsia" w:ascii="等线 Light" w:hAnsi="等线 Light" w:eastAsia="等线 Light"/>
                <w:color w:val="464646"/>
                <w:kern w:val="0"/>
                <w:szCs w:val="21"/>
              </w:rPr>
              <w:t>湿度环境</w:t>
            </w:r>
          </w:p>
        </w:tc>
        <w:tc>
          <w:tcPr>
            <w:tcW w:w="7229" w:type="dxa"/>
            <w:vAlign w:val="center"/>
          </w:tcPr>
          <w:p>
            <w:pPr>
              <w:rPr>
                <w:rFonts w:ascii="等线 Light" w:hAnsi="等线 Light" w:eastAsia="等线 Light" w:cs="Times New Roman"/>
                <w:color w:val="464646"/>
                <w:kern w:val="0"/>
                <w:sz w:val="18"/>
                <w:szCs w:val="18"/>
              </w:rPr>
            </w:pPr>
            <w:r>
              <w:rPr>
                <w:rFonts w:ascii="等线 Light" w:hAnsi="等线 Light" w:eastAsia="等线 Light" w:cs="Times New Roman"/>
                <w:color w:val="464646"/>
                <w:kern w:val="0"/>
                <w:sz w:val="18"/>
                <w:szCs w:val="18"/>
              </w:rPr>
              <w:t>工作湿度 8%~90% RH，非凝结</w:t>
            </w:r>
          </w:p>
          <w:p>
            <w:pPr>
              <w:rPr>
                <w:rFonts w:ascii="等线 Light" w:hAnsi="等线 Light" w:eastAsia="等线 Light" w:cs="Times New Roman"/>
                <w:color w:val="464646"/>
                <w:kern w:val="0"/>
                <w:sz w:val="18"/>
                <w:szCs w:val="18"/>
              </w:rPr>
            </w:pPr>
            <w:r>
              <w:rPr>
                <w:rFonts w:ascii="等线 Light" w:hAnsi="等线 Light" w:eastAsia="等线 Light" w:cs="Times New Roman"/>
                <w:color w:val="464646"/>
                <w:kern w:val="0"/>
                <w:sz w:val="18"/>
                <w:szCs w:val="18"/>
              </w:rPr>
              <w:t>存储湿度（≤72小时）5％～9％ RH，非凝结</w:t>
            </w:r>
          </w:p>
          <w:p>
            <w:pPr>
              <w:rPr>
                <w:rFonts w:ascii="等线 Light" w:hAnsi="等线 Light" w:eastAsia="等线 Light"/>
                <w:color w:val="464646"/>
                <w:kern w:val="0"/>
                <w:sz w:val="18"/>
                <w:szCs w:val="18"/>
              </w:rPr>
            </w:pPr>
            <w:r>
              <w:rPr>
                <w:rFonts w:ascii="等线 Light" w:hAnsi="等线 Light" w:eastAsia="等线 Light" w:cs="Times New Roman"/>
                <w:color w:val="464646"/>
                <w:kern w:val="0"/>
                <w:sz w:val="18"/>
                <w:szCs w:val="18"/>
              </w:rPr>
              <w:t>最大湿度变化率：20% RH</w:t>
            </w:r>
          </w:p>
        </w:tc>
      </w:tr>
      <w:bookmarkEnd w:id="5"/>
    </w:tbl>
    <w:p>
      <w:pPr>
        <w:rPr>
          <w:rFonts w:ascii="等线 Light" w:hAnsi="等线 Light" w:eastAsia="等线 Light"/>
        </w:rPr>
      </w:pPr>
    </w:p>
    <w:sectPr>
      <w:headerReference r:id="rId4" w:type="first"/>
      <w:headerReference r:id="rId3" w:type="default"/>
      <w:pgSz w:w="11900" w:h="16840"/>
      <w:pgMar w:top="1722" w:right="1800" w:bottom="1440" w:left="1800" w:header="1122" w:footer="992" w:gutter="0"/>
      <w:cols w:space="425" w:num="1"/>
      <w:titlePg/>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DengXian">
    <w:altName w:val="Segoe Print"/>
    <w:panose1 w:val="00000000000000000000"/>
    <w:charset w:val="86"/>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DengXian">
    <w:altName w:val="Segoe Print"/>
    <w:panose1 w:val="00000000000000000000"/>
    <w:charset w:val="00"/>
    <w:family w:val="auto"/>
    <w:pitch w:val="default"/>
    <w:sig w:usb0="00000000" w:usb1="00000000" w:usb2="00000000" w:usb3="00000000" w:csb0="00000000" w:csb1="00000000"/>
  </w:font>
  <w:font w:name="DengXian Light">
    <w:altName w:val="Segoe Print"/>
    <w:panose1 w:val="00000000000000000000"/>
    <w:charset w:val="00"/>
    <w:family w:val="auto"/>
    <w:pitch w:val="default"/>
    <w:sig w:usb0="00000000" w:usb1="00000000" w:usb2="00000000" w:usb3="00000000" w:csb0="00000000" w:csb1="00000000"/>
  </w:font>
  <w:font w:name="Microsoft YaHei UI">
    <w:altName w:val="宋体"/>
    <w:panose1 w:val="020B0503020204020204"/>
    <w:charset w:val="86"/>
    <w:family w:val="swiss"/>
    <w:pitch w:val="default"/>
    <w:sig w:usb0="00000000" w:usb1="00000000"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auto"/>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5133"/>
      </w:tabs>
      <w:jc w:val="right"/>
    </w:pPr>
    <w:r>
      <w:rPr>
        <w:rFonts w:hint="eastAsia"/>
      </w:rPr>
      <w:t xml:space="preserve"> </w:t>
    </w:r>
    <w:r>
      <w:rPr>
        <w:rFonts w:hint="eastAsia" w:ascii="等线 Light" w:hAnsi="等线 Light" w:eastAsia="等线 Light"/>
        <w:i/>
        <w:iCs/>
        <w:color w:val="0070C0"/>
        <w:sz w:val="15"/>
        <w:szCs w:val="15"/>
      </w:rPr>
      <w:t>产品技术白皮书</w:t>
    </w:r>
  </w:p>
  <w:p>
    <w:pPr>
      <w:pStyle w:val="6"/>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5133"/>
      </w:tabs>
      <w:jc w:val="right"/>
    </w:pPr>
    <w:r>
      <w:rPr>
        <w:rFonts w:hint="eastAsia" w:ascii="等线 Light" w:hAnsi="等线 Light" w:eastAsia="等线 Light"/>
        <w:i/>
        <w:iCs/>
        <w:color w:val="0070C0"/>
        <w:sz w:val="15"/>
        <w:szCs w:val="15"/>
      </w:rPr>
      <w:t>产品技术白皮书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38237A"/>
    <w:multiLevelType w:val="multilevel"/>
    <w:tmpl w:val="2838237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361751C9"/>
    <w:multiLevelType w:val="multilevel"/>
    <w:tmpl w:val="361751C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documentProtection w:enforcement="0"/>
  <w:defaultTabStop w:val="420"/>
  <w:drawingGridHorizontalSpacing w:val="120"/>
  <w:drawingGridVerticalSpacing w:val="423"/>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E18"/>
    <w:rsid w:val="00004F85"/>
    <w:rsid w:val="00021F62"/>
    <w:rsid w:val="00051DEA"/>
    <w:rsid w:val="000541B4"/>
    <w:rsid w:val="000559FE"/>
    <w:rsid w:val="00057166"/>
    <w:rsid w:val="00073B30"/>
    <w:rsid w:val="00080449"/>
    <w:rsid w:val="00092D7C"/>
    <w:rsid w:val="000A1DEF"/>
    <w:rsid w:val="000A5772"/>
    <w:rsid w:val="000A6680"/>
    <w:rsid w:val="000B373D"/>
    <w:rsid w:val="000C5E18"/>
    <w:rsid w:val="000D20A9"/>
    <w:rsid w:val="000D49F6"/>
    <w:rsid w:val="000D5551"/>
    <w:rsid w:val="000D6056"/>
    <w:rsid w:val="000F4C30"/>
    <w:rsid w:val="000F7F96"/>
    <w:rsid w:val="0011573B"/>
    <w:rsid w:val="0012738B"/>
    <w:rsid w:val="00165AA2"/>
    <w:rsid w:val="00170B28"/>
    <w:rsid w:val="00172913"/>
    <w:rsid w:val="00175C98"/>
    <w:rsid w:val="00181C72"/>
    <w:rsid w:val="001838C8"/>
    <w:rsid w:val="00186567"/>
    <w:rsid w:val="0019163B"/>
    <w:rsid w:val="0019607F"/>
    <w:rsid w:val="001B2B4D"/>
    <w:rsid w:val="001C4581"/>
    <w:rsid w:val="001D28E4"/>
    <w:rsid w:val="001D32BB"/>
    <w:rsid w:val="001F5205"/>
    <w:rsid w:val="001F7527"/>
    <w:rsid w:val="00201D0F"/>
    <w:rsid w:val="00207545"/>
    <w:rsid w:val="002105B2"/>
    <w:rsid w:val="00226AE7"/>
    <w:rsid w:val="00234DDC"/>
    <w:rsid w:val="002369E1"/>
    <w:rsid w:val="00260E48"/>
    <w:rsid w:val="00261785"/>
    <w:rsid w:val="0028280F"/>
    <w:rsid w:val="002917AE"/>
    <w:rsid w:val="0029734E"/>
    <w:rsid w:val="002A0F15"/>
    <w:rsid w:val="002A2448"/>
    <w:rsid w:val="002A4FFD"/>
    <w:rsid w:val="002A670F"/>
    <w:rsid w:val="002B3653"/>
    <w:rsid w:val="002B3CCB"/>
    <w:rsid w:val="002C2AAB"/>
    <w:rsid w:val="002D4347"/>
    <w:rsid w:val="002D4800"/>
    <w:rsid w:val="002D797E"/>
    <w:rsid w:val="002E1C29"/>
    <w:rsid w:val="002E2B16"/>
    <w:rsid w:val="002E6D2A"/>
    <w:rsid w:val="002F1212"/>
    <w:rsid w:val="00302835"/>
    <w:rsid w:val="003031E9"/>
    <w:rsid w:val="00303CC8"/>
    <w:rsid w:val="0030479B"/>
    <w:rsid w:val="003158D1"/>
    <w:rsid w:val="00316308"/>
    <w:rsid w:val="00320ED6"/>
    <w:rsid w:val="00323A3B"/>
    <w:rsid w:val="003425B2"/>
    <w:rsid w:val="00342AF1"/>
    <w:rsid w:val="00344186"/>
    <w:rsid w:val="00375F46"/>
    <w:rsid w:val="00376E48"/>
    <w:rsid w:val="0038432E"/>
    <w:rsid w:val="00386663"/>
    <w:rsid w:val="003935B8"/>
    <w:rsid w:val="003A1B5B"/>
    <w:rsid w:val="003A27CD"/>
    <w:rsid w:val="003A49DB"/>
    <w:rsid w:val="003A49DD"/>
    <w:rsid w:val="003B6F7B"/>
    <w:rsid w:val="003C315C"/>
    <w:rsid w:val="003C61B7"/>
    <w:rsid w:val="003E69C8"/>
    <w:rsid w:val="003E6B75"/>
    <w:rsid w:val="003F6B82"/>
    <w:rsid w:val="00405B3A"/>
    <w:rsid w:val="004115B6"/>
    <w:rsid w:val="00420019"/>
    <w:rsid w:val="004233DD"/>
    <w:rsid w:val="004269C3"/>
    <w:rsid w:val="00427981"/>
    <w:rsid w:val="00440FA8"/>
    <w:rsid w:val="004421BE"/>
    <w:rsid w:val="00457589"/>
    <w:rsid w:val="00457C99"/>
    <w:rsid w:val="00486CAD"/>
    <w:rsid w:val="0049223F"/>
    <w:rsid w:val="00497886"/>
    <w:rsid w:val="004B54AD"/>
    <w:rsid w:val="004B7E81"/>
    <w:rsid w:val="004C7F2B"/>
    <w:rsid w:val="004D7783"/>
    <w:rsid w:val="004E331D"/>
    <w:rsid w:val="004E3D66"/>
    <w:rsid w:val="005034E4"/>
    <w:rsid w:val="00512949"/>
    <w:rsid w:val="005153C2"/>
    <w:rsid w:val="00522756"/>
    <w:rsid w:val="005229F7"/>
    <w:rsid w:val="00523CB1"/>
    <w:rsid w:val="005332D1"/>
    <w:rsid w:val="005523DF"/>
    <w:rsid w:val="00554C3F"/>
    <w:rsid w:val="00555C5E"/>
    <w:rsid w:val="00561AA4"/>
    <w:rsid w:val="005C5AD2"/>
    <w:rsid w:val="005C6C4F"/>
    <w:rsid w:val="005C7DF7"/>
    <w:rsid w:val="005D26F1"/>
    <w:rsid w:val="005D3EF2"/>
    <w:rsid w:val="005D4C26"/>
    <w:rsid w:val="005D6D0C"/>
    <w:rsid w:val="005E7256"/>
    <w:rsid w:val="005F3BE2"/>
    <w:rsid w:val="00613906"/>
    <w:rsid w:val="0063019E"/>
    <w:rsid w:val="00647522"/>
    <w:rsid w:val="0065398A"/>
    <w:rsid w:val="00656333"/>
    <w:rsid w:val="00675B01"/>
    <w:rsid w:val="00676E08"/>
    <w:rsid w:val="006947EB"/>
    <w:rsid w:val="006A023E"/>
    <w:rsid w:val="006A0446"/>
    <w:rsid w:val="006A3C58"/>
    <w:rsid w:val="006D3134"/>
    <w:rsid w:val="006E05CD"/>
    <w:rsid w:val="006E0DBA"/>
    <w:rsid w:val="006F1B01"/>
    <w:rsid w:val="006F2962"/>
    <w:rsid w:val="006F38E2"/>
    <w:rsid w:val="00700D7F"/>
    <w:rsid w:val="007015AA"/>
    <w:rsid w:val="0070416A"/>
    <w:rsid w:val="00705AE3"/>
    <w:rsid w:val="007127A1"/>
    <w:rsid w:val="007130E6"/>
    <w:rsid w:val="00723CA5"/>
    <w:rsid w:val="00731279"/>
    <w:rsid w:val="00732704"/>
    <w:rsid w:val="00734CB7"/>
    <w:rsid w:val="00743AD6"/>
    <w:rsid w:val="007457C8"/>
    <w:rsid w:val="00761D09"/>
    <w:rsid w:val="00765FD0"/>
    <w:rsid w:val="0078329B"/>
    <w:rsid w:val="00790F6F"/>
    <w:rsid w:val="00791FFF"/>
    <w:rsid w:val="007C321B"/>
    <w:rsid w:val="007D36E1"/>
    <w:rsid w:val="007E1053"/>
    <w:rsid w:val="007E3325"/>
    <w:rsid w:val="007F4CE0"/>
    <w:rsid w:val="007F61D1"/>
    <w:rsid w:val="007F6F6D"/>
    <w:rsid w:val="007F717A"/>
    <w:rsid w:val="0082276E"/>
    <w:rsid w:val="00824F2E"/>
    <w:rsid w:val="00825425"/>
    <w:rsid w:val="00830566"/>
    <w:rsid w:val="0083123B"/>
    <w:rsid w:val="00836501"/>
    <w:rsid w:val="00840B1F"/>
    <w:rsid w:val="0084448D"/>
    <w:rsid w:val="00844C0C"/>
    <w:rsid w:val="00864F8D"/>
    <w:rsid w:val="00894B1C"/>
    <w:rsid w:val="008B213E"/>
    <w:rsid w:val="008C5667"/>
    <w:rsid w:val="008D2FAB"/>
    <w:rsid w:val="008D4FEA"/>
    <w:rsid w:val="008F1C2E"/>
    <w:rsid w:val="00900D4E"/>
    <w:rsid w:val="009079FB"/>
    <w:rsid w:val="0094024D"/>
    <w:rsid w:val="009519CC"/>
    <w:rsid w:val="009523BE"/>
    <w:rsid w:val="00953C52"/>
    <w:rsid w:val="00961129"/>
    <w:rsid w:val="00962E56"/>
    <w:rsid w:val="00971E21"/>
    <w:rsid w:val="00981617"/>
    <w:rsid w:val="00987571"/>
    <w:rsid w:val="00997328"/>
    <w:rsid w:val="00997D18"/>
    <w:rsid w:val="009A4180"/>
    <w:rsid w:val="009B15B9"/>
    <w:rsid w:val="009B65ED"/>
    <w:rsid w:val="009C24CC"/>
    <w:rsid w:val="009D725D"/>
    <w:rsid w:val="009E5C7F"/>
    <w:rsid w:val="009E637A"/>
    <w:rsid w:val="009F7952"/>
    <w:rsid w:val="00A112D4"/>
    <w:rsid w:val="00A26CAC"/>
    <w:rsid w:val="00A2740F"/>
    <w:rsid w:val="00A3052C"/>
    <w:rsid w:val="00A35E25"/>
    <w:rsid w:val="00A4311B"/>
    <w:rsid w:val="00A61403"/>
    <w:rsid w:val="00A8491D"/>
    <w:rsid w:val="00A929A1"/>
    <w:rsid w:val="00AA5117"/>
    <w:rsid w:val="00AE2FEC"/>
    <w:rsid w:val="00AE75AD"/>
    <w:rsid w:val="00AF1AAF"/>
    <w:rsid w:val="00B141D8"/>
    <w:rsid w:val="00B311BE"/>
    <w:rsid w:val="00B433AE"/>
    <w:rsid w:val="00B5172C"/>
    <w:rsid w:val="00B52534"/>
    <w:rsid w:val="00B9152E"/>
    <w:rsid w:val="00B93312"/>
    <w:rsid w:val="00B93996"/>
    <w:rsid w:val="00B94927"/>
    <w:rsid w:val="00B94E53"/>
    <w:rsid w:val="00B955F0"/>
    <w:rsid w:val="00BA0B80"/>
    <w:rsid w:val="00BB2D77"/>
    <w:rsid w:val="00BB5652"/>
    <w:rsid w:val="00BC0721"/>
    <w:rsid w:val="00BE2A1E"/>
    <w:rsid w:val="00BE7D54"/>
    <w:rsid w:val="00BF4A56"/>
    <w:rsid w:val="00BF4B25"/>
    <w:rsid w:val="00BF60E2"/>
    <w:rsid w:val="00BF6186"/>
    <w:rsid w:val="00C00514"/>
    <w:rsid w:val="00C11BF0"/>
    <w:rsid w:val="00C148C3"/>
    <w:rsid w:val="00C26374"/>
    <w:rsid w:val="00C324D2"/>
    <w:rsid w:val="00C50F9F"/>
    <w:rsid w:val="00C66F31"/>
    <w:rsid w:val="00C74B8E"/>
    <w:rsid w:val="00C757FB"/>
    <w:rsid w:val="00C80D4E"/>
    <w:rsid w:val="00C86748"/>
    <w:rsid w:val="00C86F36"/>
    <w:rsid w:val="00C92251"/>
    <w:rsid w:val="00CA1361"/>
    <w:rsid w:val="00CB357E"/>
    <w:rsid w:val="00CE3AA0"/>
    <w:rsid w:val="00CE7010"/>
    <w:rsid w:val="00CF09FB"/>
    <w:rsid w:val="00CF2599"/>
    <w:rsid w:val="00D0169D"/>
    <w:rsid w:val="00D03846"/>
    <w:rsid w:val="00D1291A"/>
    <w:rsid w:val="00D20B11"/>
    <w:rsid w:val="00D22E74"/>
    <w:rsid w:val="00D500C2"/>
    <w:rsid w:val="00D562B2"/>
    <w:rsid w:val="00D56930"/>
    <w:rsid w:val="00DA4017"/>
    <w:rsid w:val="00DE291E"/>
    <w:rsid w:val="00DF20BC"/>
    <w:rsid w:val="00E20F9F"/>
    <w:rsid w:val="00E53430"/>
    <w:rsid w:val="00E63712"/>
    <w:rsid w:val="00E86741"/>
    <w:rsid w:val="00EB106C"/>
    <w:rsid w:val="00EB52E9"/>
    <w:rsid w:val="00EC022E"/>
    <w:rsid w:val="00ED0401"/>
    <w:rsid w:val="00EE180D"/>
    <w:rsid w:val="00EE3E63"/>
    <w:rsid w:val="00F02F4C"/>
    <w:rsid w:val="00F14F15"/>
    <w:rsid w:val="00F34265"/>
    <w:rsid w:val="00F34B28"/>
    <w:rsid w:val="00F422B8"/>
    <w:rsid w:val="00F47AF8"/>
    <w:rsid w:val="00F52497"/>
    <w:rsid w:val="00F538F1"/>
    <w:rsid w:val="00F64F97"/>
    <w:rsid w:val="00F75BBE"/>
    <w:rsid w:val="00F80420"/>
    <w:rsid w:val="00F9083E"/>
    <w:rsid w:val="00F91B2C"/>
    <w:rsid w:val="00F972E6"/>
    <w:rsid w:val="00FB0574"/>
    <w:rsid w:val="00FB2731"/>
    <w:rsid w:val="00FC0788"/>
    <w:rsid w:val="00FE365C"/>
    <w:rsid w:val="00FF30CF"/>
    <w:rsid w:val="00FF4873"/>
    <w:rsid w:val="00FF76F4"/>
    <w:rsid w:val="1362144A"/>
    <w:rsid w:val="281C0B98"/>
    <w:rsid w:val="2BB45D37"/>
    <w:rsid w:val="431D1C9B"/>
    <w:rsid w:val="49DB3E28"/>
    <w:rsid w:val="58620EE1"/>
    <w:rsid w:val="7CB419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widowControl/>
      <w:spacing w:before="100" w:beforeAutospacing="1" w:after="100" w:afterAutospacing="1"/>
      <w:jc w:val="left"/>
      <w:outlineLvl w:val="0"/>
    </w:pPr>
    <w:rPr>
      <w:rFonts w:ascii="Times New Roman" w:hAnsi="Times New Roman" w:cs="Times New Roman"/>
      <w:b/>
      <w:bCs/>
      <w:kern w:val="36"/>
      <w:sz w:val="48"/>
      <w:szCs w:val="48"/>
    </w:rPr>
  </w:style>
  <w:style w:type="paragraph" w:styleId="3">
    <w:name w:val="heading 2"/>
    <w:basedOn w:val="1"/>
    <w:next w:val="1"/>
    <w:link w:val="2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4">
    <w:name w:val="Body Text"/>
    <w:basedOn w:val="1"/>
    <w:link w:val="20"/>
    <w:unhideWhenUsed/>
    <w:uiPriority w:val="99"/>
    <w:pPr>
      <w:spacing w:after="120"/>
    </w:pPr>
  </w:style>
  <w:style w:type="paragraph" w:styleId="5">
    <w:name w:val="footer"/>
    <w:basedOn w:val="1"/>
    <w:link w:val="12"/>
    <w:unhideWhenUsed/>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Times New Roman" w:hAnsi="Times New Roman" w:cs="Times New Roman"/>
      <w:kern w:val="0"/>
    </w:rPr>
  </w:style>
  <w:style w:type="table" w:styleId="9">
    <w:name w:val="Table Grid"/>
    <w:basedOn w:val="8"/>
    <w:qFormat/>
    <w:uiPriority w:val="39"/>
    <w:rPr>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页眉 字符"/>
    <w:basedOn w:val="10"/>
    <w:link w:val="6"/>
    <w:qFormat/>
    <w:uiPriority w:val="99"/>
    <w:rPr>
      <w:sz w:val="18"/>
      <w:szCs w:val="18"/>
    </w:rPr>
  </w:style>
  <w:style w:type="character" w:customStyle="1" w:styleId="12">
    <w:name w:val="页脚 字符"/>
    <w:basedOn w:val="10"/>
    <w:link w:val="5"/>
    <w:qFormat/>
    <w:uiPriority w:val="99"/>
    <w:rPr>
      <w:sz w:val="18"/>
      <w:szCs w:val="18"/>
    </w:rPr>
  </w:style>
  <w:style w:type="character" w:customStyle="1" w:styleId="13">
    <w:name w:val="占位符文本1"/>
    <w:basedOn w:val="10"/>
    <w:semiHidden/>
    <w:qFormat/>
    <w:uiPriority w:val="99"/>
    <w:rPr>
      <w:color w:val="808080"/>
    </w:rPr>
  </w:style>
  <w:style w:type="paragraph" w:customStyle="1" w:styleId="14">
    <w:name w:val="修订1"/>
    <w:hidden/>
    <w:semiHidden/>
    <w:qFormat/>
    <w:uiPriority w:val="99"/>
    <w:rPr>
      <w:rFonts w:asciiTheme="minorHAnsi" w:hAnsiTheme="minorHAnsi" w:eastAsiaTheme="minorEastAsia" w:cstheme="minorBidi"/>
      <w:kern w:val="2"/>
      <w:sz w:val="24"/>
      <w:szCs w:val="24"/>
      <w:lang w:val="en-US" w:eastAsia="zh-CN" w:bidi="ar-SA"/>
    </w:rPr>
  </w:style>
  <w:style w:type="paragraph" w:styleId="15">
    <w:name w:val="No Spacing"/>
    <w:link w:val="16"/>
    <w:qFormat/>
    <w:uiPriority w:val="1"/>
    <w:rPr>
      <w:rFonts w:eastAsia="Microsoft YaHei UI" w:asciiTheme="minorHAnsi" w:hAnsiTheme="minorHAnsi" w:cstheme="minorBidi"/>
      <w:sz w:val="22"/>
      <w:szCs w:val="22"/>
      <w:lang w:val="en-US" w:eastAsia="zh-CN" w:bidi="ar-SA"/>
    </w:rPr>
  </w:style>
  <w:style w:type="character" w:customStyle="1" w:styleId="16">
    <w:name w:val="无间隔 字符"/>
    <w:basedOn w:val="10"/>
    <w:link w:val="15"/>
    <w:qFormat/>
    <w:uiPriority w:val="1"/>
    <w:rPr>
      <w:rFonts w:eastAsia="Microsoft YaHei UI"/>
      <w:kern w:val="0"/>
      <w:sz w:val="22"/>
      <w:szCs w:val="22"/>
    </w:rPr>
  </w:style>
  <w:style w:type="paragraph" w:customStyle="1" w:styleId="17">
    <w:name w:val="p1"/>
    <w:basedOn w:val="1"/>
    <w:qFormat/>
    <w:uiPriority w:val="0"/>
    <w:pPr>
      <w:widowControl/>
      <w:jc w:val="left"/>
    </w:pPr>
    <w:rPr>
      <w:rFonts w:ascii="Helvetica" w:hAnsi="Helvetica" w:cs="Times New Roman"/>
      <w:kern w:val="0"/>
      <w:sz w:val="16"/>
      <w:szCs w:val="16"/>
    </w:rPr>
  </w:style>
  <w:style w:type="character" w:customStyle="1" w:styleId="18">
    <w:name w:val="标题 1 字符"/>
    <w:basedOn w:val="10"/>
    <w:link w:val="2"/>
    <w:qFormat/>
    <w:uiPriority w:val="9"/>
    <w:rPr>
      <w:rFonts w:ascii="Times New Roman" w:hAnsi="Times New Roman" w:cs="Times New Roman"/>
      <w:b/>
      <w:bCs/>
      <w:kern w:val="36"/>
      <w:sz w:val="48"/>
      <w:szCs w:val="48"/>
    </w:rPr>
  </w:style>
  <w:style w:type="paragraph" w:styleId="19">
    <w:name w:val="List Paragraph"/>
    <w:basedOn w:val="1"/>
    <w:qFormat/>
    <w:uiPriority w:val="34"/>
    <w:pPr>
      <w:widowControl/>
      <w:spacing w:line="240" w:lineRule="atLeast"/>
      <w:ind w:firstLine="420" w:firstLineChars="200"/>
      <w:jc w:val="left"/>
    </w:pPr>
  </w:style>
  <w:style w:type="character" w:customStyle="1" w:styleId="20">
    <w:name w:val="正文文本 字符"/>
    <w:basedOn w:val="10"/>
    <w:link w:val="4"/>
    <w:semiHidden/>
    <w:qFormat/>
    <w:uiPriority w:val="99"/>
    <w:rPr>
      <w:sz w:val="21"/>
      <w:szCs w:val="22"/>
    </w:rPr>
  </w:style>
  <w:style w:type="character" w:customStyle="1" w:styleId="21">
    <w:name w:val="标题 2 字符"/>
    <w:basedOn w:val="10"/>
    <w:link w:val="3"/>
    <w:semiHidden/>
    <w:uiPriority w:val="9"/>
    <w:rPr>
      <w:rFonts w:asciiTheme="majorHAnsi" w:hAnsiTheme="majorHAnsi" w:eastAsiaTheme="majorEastAsia"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GostTitle.XSL" StyleName="GOST - 标题排序"/>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3A1FB8-53BA-4D85-8063-A2CE8EC912E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Pages>
  <Words>376</Words>
  <Characters>2145</Characters>
  <Lines>17</Lines>
  <Paragraphs>5</Paragraphs>
  <TotalTime>373</TotalTime>
  <ScaleCrop>false</ScaleCrop>
  <LinksUpToDate>false</LinksUpToDate>
  <CharactersWithSpaces>2516</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2020-08-10T01:15:00Z</dcterms:created>
  <dc:creator>Irene</dc:creator>
  <cp:lastModifiedBy>Michde</cp:lastModifiedBy>
  <dcterms:modified xsi:type="dcterms:W3CDTF">2021-06-23T02:47:27Z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639A0C34AEF54A5FA0D5C98BDF5C5B47</vt:lpwstr>
  </property>
</Properties>
</file>